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13" w:rsidRPr="002B7935" w:rsidRDefault="00E95413" w:rsidP="00E9541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sz w:val="28"/>
          <w:szCs w:val="28"/>
          <w:lang w:eastAsia="it-IT"/>
        </w:rPr>
      </w:pP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lang w:eastAsia="it-IT"/>
        </w:rPr>
        <w:t>REBUS® Laboratorio sugli spazi pubblici e i cambiamenti climatici</w:t>
      </w:r>
    </w:p>
    <w:p w:rsidR="00E95413" w:rsidRPr="002B7935" w:rsidRDefault="00E95413" w:rsidP="00E9541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</w:pPr>
    </w:p>
    <w:p w:rsidR="00E95413" w:rsidRPr="002B7935" w:rsidRDefault="00E95413" w:rsidP="00E95413">
      <w:pPr>
        <w:spacing w:after="180" w:line="360" w:lineRule="atLeast"/>
        <w:jc w:val="both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</w:pPr>
    </w:p>
    <w:p w:rsidR="00E95413" w:rsidRPr="002B7935" w:rsidRDefault="00E95413" w:rsidP="00E95413">
      <w:pPr>
        <w:spacing w:after="180" w:line="360" w:lineRule="atLeas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</w:pP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Sono aperte le iscrizioni alla terza edizione REBUS® </w:t>
      </w:r>
      <w:r w:rsidR="002366EF" w:rsidRPr="002B7935">
        <w:rPr>
          <w:rFonts w:ascii="Arial" w:hAnsi="Arial" w:cs="Arial"/>
          <w:b/>
          <w:bCs/>
          <w:color w:val="404040" w:themeColor="text1" w:themeTint="BF"/>
          <w:shd w:val="clear" w:color="auto" w:fill="FFFFFF"/>
        </w:rPr>
        <w:t>–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acronimo di </w:t>
      </w:r>
      <w:proofErr w:type="spellStart"/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REnovation</w:t>
      </w:r>
      <w:proofErr w:type="spellEnd"/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of public </w:t>
      </w:r>
      <w:proofErr w:type="spellStart"/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Buildings</w:t>
      </w:r>
      <w:proofErr w:type="spellEnd"/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and Urban </w:t>
      </w:r>
      <w:proofErr w:type="spellStart"/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Spaces</w:t>
      </w:r>
      <w:proofErr w:type="spellEnd"/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 </w:t>
      </w:r>
      <w:r w:rsidR="002366EF" w:rsidRPr="002B7935">
        <w:rPr>
          <w:rFonts w:ascii="Arial" w:hAnsi="Arial" w:cs="Arial"/>
          <w:bCs/>
          <w:color w:val="404040" w:themeColor="text1" w:themeTint="BF"/>
          <w:shd w:val="clear" w:color="auto" w:fill="FFFFFF"/>
        </w:rPr>
        <w:t>–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 il laboratorio di formazione ideato dalla Regione Emilia-Romagna per la rigenerazione urbana dello spazio pubblico e l’adattamento ai cambiamenti climatici.</w:t>
      </w:r>
    </w:p>
    <w:p w:rsidR="00E95413" w:rsidRPr="002B7935" w:rsidRDefault="00E95413" w:rsidP="00E95413">
      <w:pPr>
        <w:spacing w:after="180" w:line="360" w:lineRule="atLeas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</w:pP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La terza edizione si terrà dal 22 settembre al 27 ottobre 2017 in Emilia-Romagna. Scadenza </w:t>
      </w:r>
      <w:r w:rsidR="002B7935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candidature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alle 23.59 del 23 luglio 2017. Coinvolt</w:t>
      </w:r>
      <w:r w:rsidR="00AB30C8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i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</w:t>
      </w:r>
      <w:r w:rsidR="00EF02E9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come casi studio tre quartieri </w:t>
      </w:r>
      <w:r w:rsidR="00AB30C8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da rigenerare </w:t>
      </w:r>
      <w:r w:rsidR="00EF02E9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del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le città di Ferrara, Ravenna, San Lazzaro di Savena</w:t>
      </w:r>
      <w:r w:rsidR="00AB30C8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(Bologna)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.</w:t>
      </w:r>
    </w:p>
    <w:p w:rsidR="00EF02E9" w:rsidRPr="002B7935" w:rsidRDefault="00EF02E9" w:rsidP="00E95413">
      <w:pPr>
        <w:spacing w:after="180" w:line="360" w:lineRule="atLeast"/>
        <w:jc w:val="both"/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eastAsia="it-IT"/>
        </w:rPr>
      </w:pPr>
    </w:p>
    <w:p w:rsidR="00E95413" w:rsidRPr="002B7935" w:rsidRDefault="00E95413" w:rsidP="00E95413">
      <w:pPr>
        <w:spacing w:after="180" w:line="360" w:lineRule="atLeas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</w:pPr>
      <w:r w:rsidRPr="002B7935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eastAsia="it-IT"/>
        </w:rPr>
        <w:t>Il laboratorio indaga quartieri di grandi dimensioni densamente costruiti, proponendo di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agire sulla trasformazione degli spazi pubblici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 per la mitigazione dell’isola di calore e la gestione sostenibile delle acque pluviali, attraverso soluzioni basate sull’uso del verde urbano, la progettazione de</w:t>
      </w:r>
      <w:r w:rsidR="009C071E"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gli spazi aperti, la permeabilità dei suoli, la demolizione e sostituzione dei tessuti più densi, l’uso di materiali minerali e vegetali adatti al clima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 xml:space="preserve"> e la collaborazione tra Istituzioni</w:t>
      </w:r>
      <w:r w:rsidR="009C071E"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, Imprese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 xml:space="preserve"> e </w:t>
      </w:r>
      <w:r w:rsidR="009C071E"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C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ittadini</w:t>
      </w:r>
      <w:r w:rsidR="009C071E"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 xml:space="preserve"> per avviare processi di rigenerazione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.</w:t>
      </w:r>
    </w:p>
    <w:p w:rsidR="00E95413" w:rsidRPr="002B7935" w:rsidRDefault="00E95413" w:rsidP="00E95413">
      <w:pPr>
        <w:spacing w:after="180" w:line="360" w:lineRule="atLeas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</w:pPr>
      <w:r w:rsidRPr="002B7935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eastAsia="it-IT"/>
        </w:rPr>
        <w:t>REBUS® è strutturato come un vero e proprio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gioco di ruolo</w:t>
      </w:r>
      <w:r w:rsidRPr="002B7935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eastAsia="it-IT"/>
        </w:rPr>
        <w:t>, in cui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squadre e città concorrono a fondi pubblici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per attuare misure per la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resilienza urbana e contrastare i cambiamenti climatici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 xml:space="preserve">. Le squadre di REBUS® – formate da architetti, urbanisti, agronomi, paesaggisti, ingegneri e tecnici dell’amministrazione – hanno il compito di elaborare per ogni quartiere un progetto complesso, interdisciplinare, articolato in diverse misure in grado </w:t>
      </w:r>
      <w:r w:rsidR="009C071E"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di agire nello spazio pubblico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.</w:t>
      </w:r>
    </w:p>
    <w:p w:rsidR="00E95413" w:rsidRPr="002B7935" w:rsidRDefault="00E95413" w:rsidP="00E95413">
      <w:pPr>
        <w:spacing w:after="180" w:line="360" w:lineRule="atLeas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</w:pP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REBUS® è sviluppato dalla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Regione Emilia-Romagna 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con la collaborazione del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Politecnico di Milano – </w:t>
      </w:r>
      <w:proofErr w:type="spellStart"/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DAStU</w:t>
      </w:r>
      <w:proofErr w:type="spellEnd"/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–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 xml:space="preserve"> e del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CNR </w:t>
      </w:r>
      <w:proofErr w:type="spellStart"/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Ibimet</w:t>
      </w:r>
      <w:proofErr w:type="spellEnd"/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 di Bologna.</w:t>
      </w:r>
      <w:r w:rsidR="009A1BA0"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 xml:space="preserve"> </w:t>
      </w:r>
      <w:r w:rsidRPr="002B7935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eastAsia="it-IT"/>
        </w:rPr>
        <w:t>REBUS® è in corso di accreditamento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 xml:space="preserve"> </w:t>
      </w:r>
      <w:r w:rsidRPr="002B7935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eastAsia="it-IT"/>
        </w:rPr>
        <w:t>presso gli</w:t>
      </w:r>
      <w:r w:rsidRPr="002B793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  <w:t> 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Ordini professionali degli Architetti</w:t>
      </w:r>
      <w:r w:rsidR="002B7935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(almeno 15CFP)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, degli Ingegneri e degli Agronomi di Bologna, Ferrara, Ravenna. Il corso ha inoltre l'adesione di AIAPP Emilia-Romagna/Triveneto.</w:t>
      </w:r>
    </w:p>
    <w:p w:rsidR="00E95413" w:rsidRPr="002B7935" w:rsidRDefault="002B7935" w:rsidP="00E95413">
      <w:pPr>
        <w:spacing w:after="180" w:line="360" w:lineRule="atLeas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it-IT"/>
        </w:rPr>
      </w:pP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I professionisti interessati potranno fare domanda compilando e inviando il modulo di iscrizione – completo in tutte le sue parti 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–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a rebus@regione.emilia-romagna.it indicando come oggetto ‘candidatura REBUS’.</w:t>
      </w:r>
      <w:r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</w:t>
      </w:r>
      <w:r w:rsidR="00E95413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Allegato il programma formativo e il modulo per l'iscrizione.</w:t>
      </w:r>
    </w:p>
    <w:p w:rsidR="00EF02E9" w:rsidRPr="002B7935" w:rsidRDefault="00EF02E9" w:rsidP="009A1BA0">
      <w:pPr>
        <w:spacing w:after="180" w:line="360" w:lineRule="atLeast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</w:pPr>
    </w:p>
    <w:p w:rsidR="009A1BA0" w:rsidRPr="002B7935" w:rsidRDefault="009A1BA0" w:rsidP="009A1BA0">
      <w:pPr>
        <w:spacing w:after="180" w:line="360" w:lineRule="atLeast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</w:pP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I</w:t>
      </w:r>
      <w:r w:rsidR="00E95413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nformazioni sul programma, iscrizioni e moduli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qui:</w:t>
      </w:r>
    </w:p>
    <w:p w:rsidR="00E95413" w:rsidRPr="002B7935" w:rsidRDefault="00E95413" w:rsidP="002B7935">
      <w:pPr>
        <w:spacing w:after="180" w:line="360" w:lineRule="atLeast"/>
        <w:ind w:left="708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</w:pP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>mail</w:t>
      </w:r>
      <w:r w:rsidR="009A1BA0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/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</w:t>
      </w:r>
      <w:hyperlink r:id="rId6" w:history="1">
        <w:r w:rsidRPr="002B7935">
          <w:rPr>
            <w:rStyle w:val="Collegamentoipertestuale"/>
            <w:rFonts w:ascii="Arial" w:eastAsia="Times New Roman" w:hAnsi="Arial" w:cs="Arial"/>
            <w:b/>
            <w:bCs/>
            <w:color w:val="404040" w:themeColor="text1" w:themeTint="BF"/>
            <w:sz w:val="20"/>
            <w:szCs w:val="20"/>
            <w:lang w:eastAsia="it-IT"/>
          </w:rPr>
          <w:t>rebus@regione.emilia-romagna.it</w:t>
        </w:r>
      </w:hyperlink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br/>
        <w:t>sito web</w:t>
      </w:r>
      <w:r w:rsidR="009A1BA0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/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</w:t>
      </w:r>
      <w:hyperlink r:id="rId7" w:history="1">
        <w:r w:rsidRPr="002B7935">
          <w:rPr>
            <w:rStyle w:val="Collegamentoipertestuale"/>
            <w:rFonts w:ascii="Arial" w:eastAsia="Times New Roman" w:hAnsi="Arial" w:cs="Arial"/>
            <w:b/>
            <w:bCs/>
            <w:color w:val="404040" w:themeColor="text1" w:themeTint="BF"/>
            <w:sz w:val="20"/>
            <w:szCs w:val="20"/>
            <w:lang w:eastAsia="it-IT"/>
          </w:rPr>
          <w:t>bit.ly/ISCRIZIONI-REBUS</w:t>
        </w:r>
      </w:hyperlink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br/>
        <w:t>social media</w:t>
      </w:r>
      <w:r w:rsidR="009A1BA0"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/</w:t>
      </w:r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</w:t>
      </w:r>
      <w:hyperlink r:id="rId8" w:history="1">
        <w:r w:rsidRPr="002B7935">
          <w:rPr>
            <w:rStyle w:val="Collegamentoipertestuale"/>
            <w:rFonts w:ascii="Arial" w:eastAsia="Times New Roman" w:hAnsi="Arial" w:cs="Arial"/>
            <w:b/>
            <w:bCs/>
            <w:color w:val="404040" w:themeColor="text1" w:themeTint="BF"/>
            <w:sz w:val="20"/>
            <w:szCs w:val="20"/>
            <w:lang w:eastAsia="it-IT"/>
          </w:rPr>
          <w:t>www.facebook.com/LabREBUS</w:t>
        </w:r>
      </w:hyperlink>
      <w:r w:rsidRPr="002B7935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it-IT"/>
        </w:rPr>
        <w:t xml:space="preserve"> </w:t>
      </w:r>
      <w:bookmarkStart w:id="0" w:name="_GoBack"/>
      <w:bookmarkEnd w:id="0"/>
    </w:p>
    <w:p w:rsidR="00147D04" w:rsidRPr="002B7935" w:rsidRDefault="002B7935" w:rsidP="002B7935">
      <w:pPr>
        <w:ind w:left="708"/>
        <w:jc w:val="both"/>
        <w:rPr>
          <w:rFonts w:ascii="Arial" w:hAnsi="Arial" w:cs="Arial"/>
          <w:color w:val="7F7F7F" w:themeColor="text1" w:themeTint="80"/>
        </w:rPr>
      </w:pPr>
    </w:p>
    <w:sectPr w:rsidR="00147D04" w:rsidRPr="002B79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25558"/>
    <w:multiLevelType w:val="hybridMultilevel"/>
    <w:tmpl w:val="92F8E2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13"/>
    <w:rsid w:val="002366EF"/>
    <w:rsid w:val="002B7935"/>
    <w:rsid w:val="009A1BA0"/>
    <w:rsid w:val="009C071E"/>
    <w:rsid w:val="00AB30C8"/>
    <w:rsid w:val="00B47E9F"/>
    <w:rsid w:val="00B65E54"/>
    <w:rsid w:val="00E95413"/>
    <w:rsid w:val="00E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541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1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541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4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1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abREB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t.ly/ISCRIZIONI-REB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us@regione.emilia-romagn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Farnè</dc:creator>
  <cp:lastModifiedBy>Elena Farnè</cp:lastModifiedBy>
  <cp:revision>6</cp:revision>
  <dcterms:created xsi:type="dcterms:W3CDTF">2017-06-26T11:32:00Z</dcterms:created>
  <dcterms:modified xsi:type="dcterms:W3CDTF">2017-06-26T11:47:00Z</dcterms:modified>
</cp:coreProperties>
</file>