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95" w:rsidRPr="006B0DBE" w:rsidRDefault="00775295" w:rsidP="002C319F">
      <w:pPr>
        <w:autoSpaceDE w:val="0"/>
        <w:autoSpaceDN w:val="0"/>
        <w:adjustRightInd w:val="0"/>
        <w:spacing w:after="0" w:line="240" w:lineRule="auto"/>
        <w:jc w:val="center"/>
        <w:rPr>
          <w:rFonts w:cs="Times New Roman"/>
          <w:b/>
        </w:rPr>
      </w:pPr>
      <w:bookmarkStart w:id="0" w:name="_GoBack"/>
      <w:bookmarkEnd w:id="0"/>
    </w:p>
    <w:p w:rsidR="00BB4929" w:rsidRPr="006B0DBE" w:rsidRDefault="006A64D0" w:rsidP="002C319F">
      <w:pPr>
        <w:autoSpaceDE w:val="0"/>
        <w:autoSpaceDN w:val="0"/>
        <w:adjustRightInd w:val="0"/>
        <w:spacing w:after="0" w:line="240" w:lineRule="auto"/>
        <w:jc w:val="center"/>
        <w:rPr>
          <w:rFonts w:cs="Times New Roman"/>
          <w:b/>
        </w:rPr>
      </w:pPr>
      <w:r w:rsidRPr="006B0DBE">
        <w:rPr>
          <w:rFonts w:cs="Times New Roman"/>
          <w:b/>
        </w:rPr>
        <w:t>D</w:t>
      </w:r>
      <w:r w:rsidR="0063444D" w:rsidRPr="006B0DBE">
        <w:rPr>
          <w:rFonts w:cs="Times New Roman"/>
          <w:b/>
        </w:rPr>
        <w:t>ecreto-legge recante misure</w:t>
      </w:r>
      <w:r w:rsidR="009C3DD0" w:rsidRPr="006B0DBE">
        <w:rPr>
          <w:rFonts w:cs="Times New Roman"/>
          <w:b/>
        </w:rPr>
        <w:t xml:space="preserve"> di potenziamento del servizio sanitario nazionale e di sostegno economico per </w:t>
      </w:r>
      <w:r w:rsidR="00452871" w:rsidRPr="006B0DBE">
        <w:rPr>
          <w:rFonts w:cs="Times New Roman"/>
          <w:b/>
        </w:rPr>
        <w:t>famiglie, lavoratori e imprese connesse a</w:t>
      </w:r>
      <w:r w:rsidR="00C6202B" w:rsidRPr="006B0DBE">
        <w:rPr>
          <w:rFonts w:cs="Times New Roman"/>
          <w:b/>
        </w:rPr>
        <w:t>l</w:t>
      </w:r>
      <w:r w:rsidR="00F55D8E" w:rsidRPr="006B0DBE">
        <w:rPr>
          <w:rFonts w:cs="Times New Roman"/>
          <w:b/>
        </w:rPr>
        <w:t>l’emergenza</w:t>
      </w:r>
      <w:r w:rsidR="0063444D" w:rsidRPr="006B0DBE">
        <w:rPr>
          <w:rFonts w:cs="Times New Roman"/>
          <w:b/>
        </w:rPr>
        <w:t xml:space="preserve"> epidemiologica da COVID-19</w:t>
      </w:r>
    </w:p>
    <w:p w:rsidR="00EC1E0C" w:rsidRPr="006B0DBE" w:rsidRDefault="00EC1E0C" w:rsidP="002C319F">
      <w:pPr>
        <w:autoSpaceDE w:val="0"/>
        <w:autoSpaceDN w:val="0"/>
        <w:adjustRightInd w:val="0"/>
        <w:spacing w:after="0" w:line="240" w:lineRule="auto"/>
        <w:jc w:val="center"/>
        <w:rPr>
          <w:rFonts w:cs="Times New Roman"/>
          <w:b/>
        </w:rPr>
      </w:pPr>
    </w:p>
    <w:p w:rsidR="00EC1E0C" w:rsidRPr="006B0DBE" w:rsidRDefault="00EC1E0C" w:rsidP="00EC1E0C">
      <w:pPr>
        <w:autoSpaceDE w:val="0"/>
        <w:autoSpaceDN w:val="0"/>
        <w:adjustRightInd w:val="0"/>
        <w:spacing w:after="0" w:line="240" w:lineRule="auto"/>
        <w:jc w:val="center"/>
        <w:rPr>
          <w:rFonts w:cs="Times New Roman"/>
          <w:b/>
          <w:u w:val="single"/>
        </w:rPr>
      </w:pPr>
      <w:r w:rsidRPr="006B0DBE">
        <w:rPr>
          <w:rFonts w:cs="Times New Roman"/>
          <w:b/>
          <w:u w:val="single"/>
        </w:rPr>
        <w:t xml:space="preserve">TESTO PROVVISORIO SOGGETTO A MODIFICHE </w:t>
      </w:r>
    </w:p>
    <w:p w:rsidR="00044077" w:rsidRPr="006B0DBE" w:rsidRDefault="00044077" w:rsidP="002C319F">
      <w:pPr>
        <w:autoSpaceDE w:val="0"/>
        <w:autoSpaceDN w:val="0"/>
        <w:adjustRightInd w:val="0"/>
        <w:spacing w:after="0" w:line="240" w:lineRule="auto"/>
        <w:jc w:val="center"/>
        <w:rPr>
          <w:rFonts w:cs="Times New Roman"/>
          <w:b/>
        </w:rPr>
      </w:pPr>
    </w:p>
    <w:sdt>
      <w:sdtPr>
        <w:rPr>
          <w:rFonts w:ascii="Times New Roman" w:eastAsiaTheme="minorHAnsi" w:hAnsi="Times New Roman" w:cs="Times New Roman"/>
          <w:color w:val="auto"/>
          <w:sz w:val="22"/>
          <w:szCs w:val="22"/>
          <w:lang w:eastAsia="en-US"/>
        </w:rPr>
        <w:id w:val="-2031254632"/>
        <w:docPartObj>
          <w:docPartGallery w:val="Table of Contents"/>
          <w:docPartUnique/>
        </w:docPartObj>
      </w:sdtPr>
      <w:sdtEndPr>
        <w:rPr>
          <w:b/>
          <w:bCs/>
        </w:rPr>
      </w:sdtEndPr>
      <w:sdtContent>
        <w:p w:rsidR="00775295" w:rsidRPr="006B0DBE" w:rsidRDefault="00775295" w:rsidP="002C319F">
          <w:pPr>
            <w:pStyle w:val="Titolosommario"/>
            <w:spacing w:before="0" w:line="240" w:lineRule="auto"/>
            <w:rPr>
              <w:rFonts w:ascii="Times New Roman" w:hAnsi="Times New Roman" w:cs="Times New Roman"/>
              <w:color w:val="auto"/>
              <w:sz w:val="22"/>
              <w:szCs w:val="22"/>
            </w:rPr>
          </w:pPr>
          <w:r w:rsidRPr="006B0DBE">
            <w:rPr>
              <w:rFonts w:ascii="Times New Roman" w:hAnsi="Times New Roman" w:cs="Times New Roman"/>
              <w:color w:val="auto"/>
              <w:sz w:val="22"/>
              <w:szCs w:val="22"/>
            </w:rPr>
            <w:t>Sommario</w:t>
          </w:r>
        </w:p>
        <w:p w:rsidR="00732CFB" w:rsidRDefault="00775295">
          <w:pPr>
            <w:pStyle w:val="Sommario1"/>
            <w:tabs>
              <w:tab w:val="right" w:leader="dot" w:pos="9628"/>
            </w:tabs>
            <w:rPr>
              <w:rFonts w:eastAsiaTheme="minorEastAsia"/>
              <w:b w:val="0"/>
              <w:bCs w:val="0"/>
              <w:caps w:val="0"/>
              <w:noProof/>
              <w:sz w:val="22"/>
              <w:szCs w:val="22"/>
              <w:lang w:eastAsia="it-IT"/>
            </w:rPr>
          </w:pPr>
          <w:r w:rsidRPr="006B0DBE">
            <w:rPr>
              <w:rFonts w:ascii="Times New Roman" w:hAnsi="Times New Roman" w:cs="Times New Roman"/>
              <w:caps w:val="0"/>
              <w:sz w:val="22"/>
              <w:szCs w:val="22"/>
            </w:rPr>
            <w:fldChar w:fldCharType="begin"/>
          </w:r>
          <w:r w:rsidRPr="006B0DBE">
            <w:rPr>
              <w:rFonts w:ascii="Times New Roman" w:hAnsi="Times New Roman" w:cs="Times New Roman"/>
              <w:sz w:val="22"/>
              <w:szCs w:val="22"/>
            </w:rPr>
            <w:instrText xml:space="preserve"> TOC \o "1-3" \h \z \u </w:instrText>
          </w:r>
          <w:r w:rsidRPr="006B0DBE">
            <w:rPr>
              <w:rFonts w:ascii="Times New Roman" w:hAnsi="Times New Roman" w:cs="Times New Roman"/>
              <w:caps w:val="0"/>
              <w:sz w:val="22"/>
              <w:szCs w:val="22"/>
            </w:rPr>
            <w:fldChar w:fldCharType="separate"/>
          </w:r>
          <w:hyperlink w:anchor="_Toc35168898" w:history="1">
            <w:r w:rsidR="00732CFB" w:rsidRPr="005E6247">
              <w:rPr>
                <w:rStyle w:val="Collegamentoipertestuale"/>
                <w:rFonts w:cs="Times New Roman"/>
                <w:noProof/>
              </w:rPr>
              <w:t>Titolo I Misure di potenziamento del Servizio sanitario nazionale</w:t>
            </w:r>
            <w:r w:rsidR="00732CFB">
              <w:rPr>
                <w:noProof/>
                <w:webHidden/>
              </w:rPr>
              <w:tab/>
            </w:r>
            <w:r w:rsidR="00732CFB">
              <w:rPr>
                <w:noProof/>
                <w:webHidden/>
              </w:rPr>
              <w:fldChar w:fldCharType="begin"/>
            </w:r>
            <w:r w:rsidR="00732CFB">
              <w:rPr>
                <w:noProof/>
                <w:webHidden/>
              </w:rPr>
              <w:instrText xml:space="preserve"> PAGEREF _Toc35168898 \h </w:instrText>
            </w:r>
            <w:r w:rsidR="00732CFB">
              <w:rPr>
                <w:noProof/>
                <w:webHidden/>
              </w:rPr>
            </w:r>
            <w:r w:rsidR="00732CFB">
              <w:rPr>
                <w:noProof/>
                <w:webHidden/>
              </w:rPr>
              <w:fldChar w:fldCharType="separate"/>
            </w:r>
            <w:r w:rsidR="00732CFB">
              <w:rPr>
                <w:noProof/>
                <w:webHidden/>
              </w:rPr>
              <w:t>3</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899" w:history="1">
            <w:r w:rsidR="00732CFB" w:rsidRPr="005E6247">
              <w:rPr>
                <w:rStyle w:val="Collegamentoipertestuale"/>
                <w:noProof/>
              </w:rPr>
              <w:t>Art. 1 (Finanziamento aggiuntivo per incentivi in favore del personale dipendente del Servizio sanitario nazionale)</w:t>
            </w:r>
            <w:r w:rsidR="00732CFB">
              <w:rPr>
                <w:noProof/>
                <w:webHidden/>
              </w:rPr>
              <w:tab/>
            </w:r>
            <w:r w:rsidR="00732CFB">
              <w:rPr>
                <w:noProof/>
                <w:webHidden/>
              </w:rPr>
              <w:fldChar w:fldCharType="begin"/>
            </w:r>
            <w:r w:rsidR="00732CFB">
              <w:rPr>
                <w:noProof/>
                <w:webHidden/>
              </w:rPr>
              <w:instrText xml:space="preserve"> PAGEREF _Toc35168899 \h </w:instrText>
            </w:r>
            <w:r w:rsidR="00732CFB">
              <w:rPr>
                <w:noProof/>
                <w:webHidden/>
              </w:rPr>
            </w:r>
            <w:r w:rsidR="00732CFB">
              <w:rPr>
                <w:noProof/>
                <w:webHidden/>
              </w:rPr>
              <w:fldChar w:fldCharType="separate"/>
            </w:r>
            <w:r w:rsidR="00732CFB">
              <w:rPr>
                <w:noProof/>
                <w:webHidden/>
              </w:rPr>
              <w:t>3</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0" w:history="1">
            <w:r w:rsidR="00732CFB" w:rsidRPr="005E6247">
              <w:rPr>
                <w:rStyle w:val="Collegamentoipertestuale"/>
                <w:noProof/>
              </w:rPr>
              <w:t>Art. 2 (Potenziamento delle risorse umane del Ministero della salute)</w:t>
            </w:r>
            <w:r w:rsidR="00732CFB">
              <w:rPr>
                <w:noProof/>
                <w:webHidden/>
              </w:rPr>
              <w:tab/>
            </w:r>
            <w:r w:rsidR="00732CFB">
              <w:rPr>
                <w:noProof/>
                <w:webHidden/>
              </w:rPr>
              <w:fldChar w:fldCharType="begin"/>
            </w:r>
            <w:r w:rsidR="00732CFB">
              <w:rPr>
                <w:noProof/>
                <w:webHidden/>
              </w:rPr>
              <w:instrText xml:space="preserve"> PAGEREF _Toc35168900 \h </w:instrText>
            </w:r>
            <w:r w:rsidR="00732CFB">
              <w:rPr>
                <w:noProof/>
                <w:webHidden/>
              </w:rPr>
            </w:r>
            <w:r w:rsidR="00732CFB">
              <w:rPr>
                <w:noProof/>
                <w:webHidden/>
              </w:rPr>
              <w:fldChar w:fldCharType="separate"/>
            </w:r>
            <w:r w:rsidR="00732CFB">
              <w:rPr>
                <w:noProof/>
                <w:webHidden/>
              </w:rPr>
              <w:t>3</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1" w:history="1">
            <w:r w:rsidR="00732CFB" w:rsidRPr="005E6247">
              <w:rPr>
                <w:rStyle w:val="Collegamentoipertestuale"/>
                <w:noProof/>
              </w:rPr>
              <w:t>Art. 3 (Potenziamento delle reti di assistenza territoriale)</w:t>
            </w:r>
            <w:r w:rsidR="00732CFB">
              <w:rPr>
                <w:noProof/>
                <w:webHidden/>
              </w:rPr>
              <w:tab/>
            </w:r>
            <w:r w:rsidR="00732CFB">
              <w:rPr>
                <w:noProof/>
                <w:webHidden/>
              </w:rPr>
              <w:fldChar w:fldCharType="begin"/>
            </w:r>
            <w:r w:rsidR="00732CFB">
              <w:rPr>
                <w:noProof/>
                <w:webHidden/>
              </w:rPr>
              <w:instrText xml:space="preserve"> PAGEREF _Toc35168901 \h </w:instrText>
            </w:r>
            <w:r w:rsidR="00732CFB">
              <w:rPr>
                <w:noProof/>
                <w:webHidden/>
              </w:rPr>
            </w:r>
            <w:r w:rsidR="00732CFB">
              <w:rPr>
                <w:noProof/>
                <w:webHidden/>
              </w:rPr>
              <w:fldChar w:fldCharType="separate"/>
            </w:r>
            <w:r w:rsidR="00732CFB">
              <w:rPr>
                <w:noProof/>
                <w:webHidden/>
              </w:rPr>
              <w:t>3</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2" w:history="1">
            <w:r w:rsidR="00732CFB" w:rsidRPr="005E6247">
              <w:rPr>
                <w:rStyle w:val="Collegamentoipertestuale"/>
                <w:noProof/>
              </w:rPr>
              <w:t>Art. 4 (Disciplina delle aree sanitarie temporanee)</w:t>
            </w:r>
            <w:r w:rsidR="00732CFB">
              <w:rPr>
                <w:noProof/>
                <w:webHidden/>
              </w:rPr>
              <w:tab/>
            </w:r>
            <w:r w:rsidR="00732CFB">
              <w:rPr>
                <w:noProof/>
                <w:webHidden/>
              </w:rPr>
              <w:fldChar w:fldCharType="begin"/>
            </w:r>
            <w:r w:rsidR="00732CFB">
              <w:rPr>
                <w:noProof/>
                <w:webHidden/>
              </w:rPr>
              <w:instrText xml:space="preserve"> PAGEREF _Toc35168902 \h </w:instrText>
            </w:r>
            <w:r w:rsidR="00732CFB">
              <w:rPr>
                <w:noProof/>
                <w:webHidden/>
              </w:rPr>
            </w:r>
            <w:r w:rsidR="00732CFB">
              <w:rPr>
                <w:noProof/>
                <w:webHidden/>
              </w:rPr>
              <w:fldChar w:fldCharType="separate"/>
            </w:r>
            <w:r w:rsidR="00732CFB">
              <w:rPr>
                <w:noProof/>
                <w:webHidden/>
              </w:rPr>
              <w:t>4</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3" w:history="1">
            <w:r w:rsidR="00732CFB" w:rsidRPr="005E6247">
              <w:rPr>
                <w:rStyle w:val="Collegamentoipertestuale"/>
                <w:noProof/>
              </w:rPr>
              <w:t>Art. 5 (Incentivi per la produzione e la fornitura di dispositivi medici)</w:t>
            </w:r>
            <w:r w:rsidR="00732CFB">
              <w:rPr>
                <w:noProof/>
                <w:webHidden/>
              </w:rPr>
              <w:tab/>
            </w:r>
            <w:r w:rsidR="00732CFB">
              <w:rPr>
                <w:noProof/>
                <w:webHidden/>
              </w:rPr>
              <w:fldChar w:fldCharType="begin"/>
            </w:r>
            <w:r w:rsidR="00732CFB">
              <w:rPr>
                <w:noProof/>
                <w:webHidden/>
              </w:rPr>
              <w:instrText xml:space="preserve"> PAGEREF _Toc35168903 \h </w:instrText>
            </w:r>
            <w:r w:rsidR="00732CFB">
              <w:rPr>
                <w:noProof/>
                <w:webHidden/>
              </w:rPr>
            </w:r>
            <w:r w:rsidR="00732CFB">
              <w:rPr>
                <w:noProof/>
                <w:webHidden/>
              </w:rPr>
              <w:fldChar w:fldCharType="separate"/>
            </w:r>
            <w:r w:rsidR="00732CFB">
              <w:rPr>
                <w:noProof/>
                <w:webHidden/>
              </w:rPr>
              <w:t>5</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4" w:history="1">
            <w:r w:rsidR="00732CFB" w:rsidRPr="005E6247">
              <w:rPr>
                <w:rStyle w:val="Collegamentoipertestuale"/>
                <w:noProof/>
              </w:rPr>
              <w:t>Art. 6 (Requisizioni in uso o in proprietà)</w:t>
            </w:r>
            <w:r w:rsidR="00732CFB">
              <w:rPr>
                <w:noProof/>
                <w:webHidden/>
              </w:rPr>
              <w:tab/>
            </w:r>
            <w:r w:rsidR="00732CFB">
              <w:rPr>
                <w:noProof/>
                <w:webHidden/>
              </w:rPr>
              <w:fldChar w:fldCharType="begin"/>
            </w:r>
            <w:r w:rsidR="00732CFB">
              <w:rPr>
                <w:noProof/>
                <w:webHidden/>
              </w:rPr>
              <w:instrText xml:space="preserve"> PAGEREF _Toc35168904 \h </w:instrText>
            </w:r>
            <w:r w:rsidR="00732CFB">
              <w:rPr>
                <w:noProof/>
                <w:webHidden/>
              </w:rPr>
            </w:r>
            <w:r w:rsidR="00732CFB">
              <w:rPr>
                <w:noProof/>
                <w:webHidden/>
              </w:rPr>
              <w:fldChar w:fldCharType="separate"/>
            </w:r>
            <w:r w:rsidR="00732CFB">
              <w:rPr>
                <w:noProof/>
                <w:webHidden/>
              </w:rPr>
              <w:t>5</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5" w:history="1">
            <w:r w:rsidR="00732CFB" w:rsidRPr="005E6247">
              <w:rPr>
                <w:rStyle w:val="Collegamentoipertestuale"/>
                <w:rFonts w:eastAsia="Calibri"/>
                <w:noProof/>
              </w:rPr>
              <w:t>Art. 7 (Arruolamento temporaneo di medici e infermieri militari)</w:t>
            </w:r>
            <w:r w:rsidR="00732CFB">
              <w:rPr>
                <w:noProof/>
                <w:webHidden/>
              </w:rPr>
              <w:tab/>
            </w:r>
            <w:r w:rsidR="00732CFB">
              <w:rPr>
                <w:noProof/>
                <w:webHidden/>
              </w:rPr>
              <w:fldChar w:fldCharType="begin"/>
            </w:r>
            <w:r w:rsidR="00732CFB">
              <w:rPr>
                <w:noProof/>
                <w:webHidden/>
              </w:rPr>
              <w:instrText xml:space="preserve"> PAGEREF _Toc35168905 \h </w:instrText>
            </w:r>
            <w:r w:rsidR="00732CFB">
              <w:rPr>
                <w:noProof/>
                <w:webHidden/>
              </w:rPr>
            </w:r>
            <w:r w:rsidR="00732CFB">
              <w:rPr>
                <w:noProof/>
                <w:webHidden/>
              </w:rPr>
              <w:fldChar w:fldCharType="separate"/>
            </w:r>
            <w:r w:rsidR="00732CFB">
              <w:rPr>
                <w:noProof/>
                <w:webHidden/>
              </w:rPr>
              <w:t>6</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6" w:history="1">
            <w:r w:rsidR="00732CFB" w:rsidRPr="005E6247">
              <w:rPr>
                <w:rStyle w:val="Collegamentoipertestuale"/>
                <w:rFonts w:eastAsia="Calibri"/>
                <w:noProof/>
              </w:rPr>
              <w:t xml:space="preserve">Art. 8 </w:t>
            </w:r>
            <w:r w:rsidR="00732CFB" w:rsidRPr="005E6247">
              <w:rPr>
                <w:rStyle w:val="Collegamentoipertestuale"/>
                <w:noProof/>
              </w:rPr>
              <w:t>(Assunzione urgente di funzionario tecnico per la biologia la chimica e la fisica presso le strutture sanitarie militari)</w:t>
            </w:r>
            <w:r w:rsidR="00732CFB">
              <w:rPr>
                <w:noProof/>
                <w:webHidden/>
              </w:rPr>
              <w:tab/>
            </w:r>
            <w:r w:rsidR="00732CFB">
              <w:rPr>
                <w:noProof/>
                <w:webHidden/>
              </w:rPr>
              <w:fldChar w:fldCharType="begin"/>
            </w:r>
            <w:r w:rsidR="00732CFB">
              <w:rPr>
                <w:noProof/>
                <w:webHidden/>
              </w:rPr>
              <w:instrText xml:space="preserve"> PAGEREF _Toc35168906 \h </w:instrText>
            </w:r>
            <w:r w:rsidR="00732CFB">
              <w:rPr>
                <w:noProof/>
                <w:webHidden/>
              </w:rPr>
            </w:r>
            <w:r w:rsidR="00732CFB">
              <w:rPr>
                <w:noProof/>
                <w:webHidden/>
              </w:rPr>
              <w:fldChar w:fldCharType="separate"/>
            </w:r>
            <w:r w:rsidR="00732CFB">
              <w:rPr>
                <w:noProof/>
                <w:webHidden/>
              </w:rPr>
              <w:t>7</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7" w:history="1">
            <w:r w:rsidR="00732CFB" w:rsidRPr="005E6247">
              <w:rPr>
                <w:rStyle w:val="Collegamentoipertestuale"/>
                <w:rFonts w:eastAsia="Calibri"/>
                <w:noProof/>
              </w:rPr>
              <w:t>Art. 9 (Potenziamento delle strutture della Sanità militare)</w:t>
            </w:r>
            <w:r w:rsidR="00732CFB">
              <w:rPr>
                <w:noProof/>
                <w:webHidden/>
              </w:rPr>
              <w:tab/>
            </w:r>
            <w:r w:rsidR="00732CFB">
              <w:rPr>
                <w:noProof/>
                <w:webHidden/>
              </w:rPr>
              <w:fldChar w:fldCharType="begin"/>
            </w:r>
            <w:r w:rsidR="00732CFB">
              <w:rPr>
                <w:noProof/>
                <w:webHidden/>
              </w:rPr>
              <w:instrText xml:space="preserve"> PAGEREF _Toc35168907 \h </w:instrText>
            </w:r>
            <w:r w:rsidR="00732CFB">
              <w:rPr>
                <w:noProof/>
                <w:webHidden/>
              </w:rPr>
            </w:r>
            <w:r w:rsidR="00732CFB">
              <w:rPr>
                <w:noProof/>
                <w:webHidden/>
              </w:rPr>
              <w:fldChar w:fldCharType="separate"/>
            </w:r>
            <w:r w:rsidR="00732CFB">
              <w:rPr>
                <w:noProof/>
                <w:webHidden/>
              </w:rPr>
              <w:t>7</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8" w:history="1">
            <w:r w:rsidR="00732CFB" w:rsidRPr="005E6247">
              <w:rPr>
                <w:rStyle w:val="Collegamentoipertestuale"/>
                <w:rFonts w:eastAsia="Calibri"/>
                <w:noProof/>
              </w:rPr>
              <w:t>Art. 10 (Potenziamento risorse umane dell’INAIL)</w:t>
            </w:r>
            <w:r w:rsidR="00732CFB">
              <w:rPr>
                <w:noProof/>
                <w:webHidden/>
              </w:rPr>
              <w:tab/>
            </w:r>
            <w:r w:rsidR="00732CFB">
              <w:rPr>
                <w:noProof/>
                <w:webHidden/>
              </w:rPr>
              <w:fldChar w:fldCharType="begin"/>
            </w:r>
            <w:r w:rsidR="00732CFB">
              <w:rPr>
                <w:noProof/>
                <w:webHidden/>
              </w:rPr>
              <w:instrText xml:space="preserve"> PAGEREF _Toc35168908 \h </w:instrText>
            </w:r>
            <w:r w:rsidR="00732CFB">
              <w:rPr>
                <w:noProof/>
                <w:webHidden/>
              </w:rPr>
            </w:r>
            <w:r w:rsidR="00732CFB">
              <w:rPr>
                <w:noProof/>
                <w:webHidden/>
              </w:rPr>
              <w:fldChar w:fldCharType="separate"/>
            </w:r>
            <w:r w:rsidR="00732CFB">
              <w:rPr>
                <w:noProof/>
                <w:webHidden/>
              </w:rPr>
              <w:t>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09" w:history="1">
            <w:r w:rsidR="00732CFB" w:rsidRPr="005E6247">
              <w:rPr>
                <w:rStyle w:val="Collegamentoipertestuale"/>
                <w:rFonts w:eastAsia="Calibri"/>
                <w:noProof/>
              </w:rPr>
              <w:t>Art. 11 (Disposizioni urgenti per assicurare continuità alle attività assistenziali e di ricerca dell’Istituto Superiore di Sanità)</w:t>
            </w:r>
            <w:r w:rsidR="00732CFB">
              <w:rPr>
                <w:noProof/>
                <w:webHidden/>
              </w:rPr>
              <w:tab/>
            </w:r>
            <w:r w:rsidR="00732CFB">
              <w:rPr>
                <w:noProof/>
                <w:webHidden/>
              </w:rPr>
              <w:fldChar w:fldCharType="begin"/>
            </w:r>
            <w:r w:rsidR="00732CFB">
              <w:rPr>
                <w:noProof/>
                <w:webHidden/>
              </w:rPr>
              <w:instrText xml:space="preserve"> PAGEREF _Toc35168909 \h </w:instrText>
            </w:r>
            <w:r w:rsidR="00732CFB">
              <w:rPr>
                <w:noProof/>
                <w:webHidden/>
              </w:rPr>
            </w:r>
            <w:r w:rsidR="00732CFB">
              <w:rPr>
                <w:noProof/>
                <w:webHidden/>
              </w:rPr>
              <w:fldChar w:fldCharType="separate"/>
            </w:r>
            <w:r w:rsidR="00732CFB">
              <w:rPr>
                <w:noProof/>
                <w:webHidden/>
              </w:rPr>
              <w:t>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10" w:history="1">
            <w:r w:rsidR="00732CFB" w:rsidRPr="005E6247">
              <w:rPr>
                <w:rStyle w:val="Collegamentoipertestuale"/>
                <w:noProof/>
              </w:rPr>
              <w:t>Art. 12 (Misure straordinarie per la permanenza in servizio del personale sanitario)</w:t>
            </w:r>
            <w:r w:rsidR="00732CFB">
              <w:rPr>
                <w:noProof/>
                <w:webHidden/>
              </w:rPr>
              <w:tab/>
            </w:r>
            <w:r w:rsidR="00732CFB">
              <w:rPr>
                <w:noProof/>
                <w:webHidden/>
              </w:rPr>
              <w:fldChar w:fldCharType="begin"/>
            </w:r>
            <w:r w:rsidR="00732CFB">
              <w:rPr>
                <w:noProof/>
                <w:webHidden/>
              </w:rPr>
              <w:instrText xml:space="preserve"> PAGEREF _Toc35168910 \h </w:instrText>
            </w:r>
            <w:r w:rsidR="00732CFB">
              <w:rPr>
                <w:noProof/>
                <w:webHidden/>
              </w:rPr>
            </w:r>
            <w:r w:rsidR="00732CFB">
              <w:rPr>
                <w:noProof/>
                <w:webHidden/>
              </w:rPr>
              <w:fldChar w:fldCharType="separate"/>
            </w:r>
            <w:r w:rsidR="00732CFB">
              <w:rPr>
                <w:noProof/>
                <w:webHidden/>
              </w:rPr>
              <w:t>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11" w:history="1">
            <w:r w:rsidR="00732CFB" w:rsidRPr="005E6247">
              <w:rPr>
                <w:rStyle w:val="Collegamentoipertestuale"/>
                <w:noProof/>
              </w:rPr>
              <w:t>Art. 13 (Deroga delle norme in materia di riconoscimento delle qualifiche professionali sanitarie)</w:t>
            </w:r>
            <w:r w:rsidR="00732CFB">
              <w:rPr>
                <w:noProof/>
                <w:webHidden/>
              </w:rPr>
              <w:tab/>
            </w:r>
            <w:r w:rsidR="00732CFB">
              <w:rPr>
                <w:noProof/>
                <w:webHidden/>
              </w:rPr>
              <w:fldChar w:fldCharType="begin"/>
            </w:r>
            <w:r w:rsidR="00732CFB">
              <w:rPr>
                <w:noProof/>
                <w:webHidden/>
              </w:rPr>
              <w:instrText xml:space="preserve"> PAGEREF _Toc35168911 \h </w:instrText>
            </w:r>
            <w:r w:rsidR="00732CFB">
              <w:rPr>
                <w:noProof/>
                <w:webHidden/>
              </w:rPr>
            </w:r>
            <w:r w:rsidR="00732CFB">
              <w:rPr>
                <w:noProof/>
                <w:webHidden/>
              </w:rPr>
              <w:fldChar w:fldCharType="separate"/>
            </w:r>
            <w:r w:rsidR="00732CFB">
              <w:rPr>
                <w:noProof/>
                <w:webHidden/>
              </w:rPr>
              <w:t>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12" w:history="1">
            <w:r w:rsidR="00732CFB" w:rsidRPr="005E6247">
              <w:rPr>
                <w:rStyle w:val="Collegamentoipertestuale"/>
                <w:noProof/>
              </w:rPr>
              <w:t>Art. 14 (Ulteriori disposizioni in materia di sorveglianza sanitaria)</w:t>
            </w:r>
            <w:r w:rsidR="00732CFB">
              <w:rPr>
                <w:noProof/>
                <w:webHidden/>
              </w:rPr>
              <w:tab/>
            </w:r>
            <w:r w:rsidR="00732CFB">
              <w:rPr>
                <w:noProof/>
                <w:webHidden/>
              </w:rPr>
              <w:fldChar w:fldCharType="begin"/>
            </w:r>
            <w:r w:rsidR="00732CFB">
              <w:rPr>
                <w:noProof/>
                <w:webHidden/>
              </w:rPr>
              <w:instrText xml:space="preserve"> PAGEREF _Toc35168912 \h </w:instrText>
            </w:r>
            <w:r w:rsidR="00732CFB">
              <w:rPr>
                <w:noProof/>
                <w:webHidden/>
              </w:rPr>
            </w:r>
            <w:r w:rsidR="00732CFB">
              <w:rPr>
                <w:noProof/>
                <w:webHidden/>
              </w:rPr>
              <w:fldChar w:fldCharType="separate"/>
            </w:r>
            <w:r w:rsidR="00732CFB">
              <w:rPr>
                <w:noProof/>
                <w:webHidden/>
              </w:rPr>
              <w:t>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13" w:history="1">
            <w:r w:rsidR="00732CFB" w:rsidRPr="005E6247">
              <w:rPr>
                <w:rStyle w:val="Collegamentoipertestuale"/>
                <w:noProof/>
              </w:rPr>
              <w:t>Art. 15</w:t>
            </w:r>
            <w:r w:rsidR="00732CFB" w:rsidRPr="005E6247">
              <w:rPr>
                <w:rStyle w:val="Collegamentoipertestuale"/>
                <w:noProof/>
                <w:highlight w:val="yellow"/>
              </w:rPr>
              <w:t xml:space="preserve"> (Disposizioni straordinarie per l’autorizzazione alla produzione di mascherine chirurgiche)</w:t>
            </w:r>
            <w:r w:rsidR="00732CFB">
              <w:rPr>
                <w:noProof/>
                <w:webHidden/>
              </w:rPr>
              <w:tab/>
            </w:r>
            <w:r w:rsidR="00732CFB">
              <w:rPr>
                <w:noProof/>
                <w:webHidden/>
              </w:rPr>
              <w:fldChar w:fldCharType="begin"/>
            </w:r>
            <w:r w:rsidR="00732CFB">
              <w:rPr>
                <w:noProof/>
                <w:webHidden/>
              </w:rPr>
              <w:instrText xml:space="preserve"> PAGEREF _Toc35168913 \h </w:instrText>
            </w:r>
            <w:r w:rsidR="00732CFB">
              <w:rPr>
                <w:noProof/>
                <w:webHidden/>
              </w:rPr>
            </w:r>
            <w:r w:rsidR="00732CFB">
              <w:rPr>
                <w:noProof/>
                <w:webHidden/>
              </w:rPr>
              <w:fldChar w:fldCharType="separate"/>
            </w:r>
            <w:r w:rsidR="00732CFB">
              <w:rPr>
                <w:noProof/>
                <w:webHidden/>
              </w:rPr>
              <w:t>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14" w:history="1">
            <w:r w:rsidR="00732CFB" w:rsidRPr="005E6247">
              <w:rPr>
                <w:rStyle w:val="Collegamentoipertestuale"/>
                <w:noProof/>
              </w:rPr>
              <w:t xml:space="preserve">Art. 16 </w:t>
            </w:r>
            <w:r w:rsidR="00732CFB" w:rsidRPr="005E6247">
              <w:rPr>
                <w:rStyle w:val="Collegamentoipertestuale"/>
                <w:noProof/>
                <w:highlight w:val="yellow"/>
              </w:rPr>
              <w:t>(Ulteriori misure di protezione a favore dei lavoratori e della collettività)</w:t>
            </w:r>
            <w:r w:rsidR="00732CFB">
              <w:rPr>
                <w:noProof/>
                <w:webHidden/>
              </w:rPr>
              <w:tab/>
            </w:r>
            <w:r w:rsidR="00732CFB">
              <w:rPr>
                <w:noProof/>
                <w:webHidden/>
              </w:rPr>
              <w:fldChar w:fldCharType="begin"/>
            </w:r>
            <w:r w:rsidR="00732CFB">
              <w:rPr>
                <w:noProof/>
                <w:webHidden/>
              </w:rPr>
              <w:instrText xml:space="preserve"> PAGEREF _Toc35168914 \h </w:instrText>
            </w:r>
            <w:r w:rsidR="00732CFB">
              <w:rPr>
                <w:noProof/>
                <w:webHidden/>
              </w:rPr>
            </w:r>
            <w:r w:rsidR="00732CFB">
              <w:rPr>
                <w:noProof/>
                <w:webHidden/>
              </w:rPr>
              <w:fldChar w:fldCharType="separate"/>
            </w:r>
            <w:r w:rsidR="00732CFB">
              <w:rPr>
                <w:noProof/>
                <w:webHidden/>
              </w:rPr>
              <w:t>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15" w:history="1">
            <w:r w:rsidR="00732CFB" w:rsidRPr="005E6247">
              <w:rPr>
                <w:rStyle w:val="Collegamentoipertestuale"/>
                <w:noProof/>
              </w:rPr>
              <w:t>Art. 17 (Rifinanziamento fondi)</w:t>
            </w:r>
            <w:r w:rsidR="00732CFB">
              <w:rPr>
                <w:noProof/>
                <w:webHidden/>
              </w:rPr>
              <w:tab/>
            </w:r>
            <w:r w:rsidR="00732CFB">
              <w:rPr>
                <w:noProof/>
                <w:webHidden/>
              </w:rPr>
              <w:fldChar w:fldCharType="begin"/>
            </w:r>
            <w:r w:rsidR="00732CFB">
              <w:rPr>
                <w:noProof/>
                <w:webHidden/>
              </w:rPr>
              <w:instrText xml:space="preserve"> PAGEREF _Toc35168915 \h </w:instrText>
            </w:r>
            <w:r w:rsidR="00732CFB">
              <w:rPr>
                <w:noProof/>
                <w:webHidden/>
              </w:rPr>
            </w:r>
            <w:r w:rsidR="00732CFB">
              <w:rPr>
                <w:noProof/>
                <w:webHidden/>
              </w:rPr>
              <w:fldChar w:fldCharType="separate"/>
            </w:r>
            <w:r w:rsidR="00732CFB">
              <w:rPr>
                <w:noProof/>
                <w:webHidden/>
              </w:rPr>
              <w:t>9</w:t>
            </w:r>
            <w:r w:rsidR="00732CFB">
              <w:rPr>
                <w:noProof/>
                <w:webHidden/>
              </w:rPr>
              <w:fldChar w:fldCharType="end"/>
            </w:r>
          </w:hyperlink>
        </w:p>
        <w:p w:rsidR="00732CFB" w:rsidRDefault="00B24113">
          <w:pPr>
            <w:pStyle w:val="Sommario1"/>
            <w:tabs>
              <w:tab w:val="right" w:leader="dot" w:pos="9628"/>
            </w:tabs>
            <w:rPr>
              <w:rFonts w:eastAsiaTheme="minorEastAsia"/>
              <w:b w:val="0"/>
              <w:bCs w:val="0"/>
              <w:caps w:val="0"/>
              <w:noProof/>
              <w:sz w:val="22"/>
              <w:szCs w:val="22"/>
              <w:lang w:eastAsia="it-IT"/>
            </w:rPr>
          </w:pPr>
          <w:hyperlink w:anchor="_Toc35168916" w:history="1">
            <w:r w:rsidR="00732CFB" w:rsidRPr="005E6247">
              <w:rPr>
                <w:rStyle w:val="Collegamentoipertestuale"/>
                <w:rFonts w:cs="Times New Roman"/>
                <w:noProof/>
              </w:rPr>
              <w:t>Titolo II Misure a sostegno del lavoro</w:t>
            </w:r>
            <w:r w:rsidR="00732CFB">
              <w:rPr>
                <w:noProof/>
                <w:webHidden/>
              </w:rPr>
              <w:tab/>
            </w:r>
            <w:r w:rsidR="00732CFB">
              <w:rPr>
                <w:noProof/>
                <w:webHidden/>
              </w:rPr>
              <w:fldChar w:fldCharType="begin"/>
            </w:r>
            <w:r w:rsidR="00732CFB">
              <w:rPr>
                <w:noProof/>
                <w:webHidden/>
              </w:rPr>
              <w:instrText xml:space="preserve"> PAGEREF _Toc35168916 \h </w:instrText>
            </w:r>
            <w:r w:rsidR="00732CFB">
              <w:rPr>
                <w:noProof/>
                <w:webHidden/>
              </w:rPr>
            </w:r>
            <w:r w:rsidR="00732CFB">
              <w:rPr>
                <w:noProof/>
                <w:webHidden/>
              </w:rPr>
              <w:fldChar w:fldCharType="separate"/>
            </w:r>
            <w:r w:rsidR="00732CFB">
              <w:rPr>
                <w:noProof/>
                <w:webHidden/>
              </w:rPr>
              <w:t>10</w:t>
            </w:r>
            <w:r w:rsidR="00732CFB">
              <w:rPr>
                <w:noProof/>
                <w:webHidden/>
              </w:rPr>
              <w:fldChar w:fldCharType="end"/>
            </w:r>
          </w:hyperlink>
        </w:p>
        <w:p w:rsidR="00732CFB" w:rsidRDefault="00B24113">
          <w:pPr>
            <w:pStyle w:val="Sommario1"/>
            <w:tabs>
              <w:tab w:val="right" w:leader="dot" w:pos="9628"/>
            </w:tabs>
            <w:rPr>
              <w:rFonts w:eastAsiaTheme="minorEastAsia"/>
              <w:b w:val="0"/>
              <w:bCs w:val="0"/>
              <w:caps w:val="0"/>
              <w:noProof/>
              <w:sz w:val="22"/>
              <w:szCs w:val="22"/>
              <w:lang w:eastAsia="it-IT"/>
            </w:rPr>
          </w:pPr>
          <w:hyperlink w:anchor="_Toc35168917" w:history="1">
            <w:r w:rsidR="00732CFB" w:rsidRPr="005E6247">
              <w:rPr>
                <w:rStyle w:val="Collegamentoipertestuale"/>
                <w:rFonts w:cs="Times New Roman"/>
                <w:noProof/>
              </w:rPr>
              <w:t xml:space="preserve">Capo I </w:t>
            </w:r>
            <w:r w:rsidR="00732CFB" w:rsidRPr="005E6247">
              <w:rPr>
                <w:rStyle w:val="Collegamentoipertestuale"/>
                <w:rFonts w:eastAsia="Times New Roman" w:cs="Times New Roman"/>
                <w:noProof/>
              </w:rPr>
              <w:t>Estensione delle misure speciali in tema di ammortizzatori sociali per tutto il territorio nazionale</w:t>
            </w:r>
            <w:r w:rsidR="00732CFB">
              <w:rPr>
                <w:noProof/>
                <w:webHidden/>
              </w:rPr>
              <w:tab/>
            </w:r>
            <w:r w:rsidR="00732CFB">
              <w:rPr>
                <w:noProof/>
                <w:webHidden/>
              </w:rPr>
              <w:fldChar w:fldCharType="begin"/>
            </w:r>
            <w:r w:rsidR="00732CFB">
              <w:rPr>
                <w:noProof/>
                <w:webHidden/>
              </w:rPr>
              <w:instrText xml:space="preserve"> PAGEREF _Toc35168917 \h </w:instrText>
            </w:r>
            <w:r w:rsidR="00732CFB">
              <w:rPr>
                <w:noProof/>
                <w:webHidden/>
              </w:rPr>
            </w:r>
            <w:r w:rsidR="00732CFB">
              <w:rPr>
                <w:noProof/>
                <w:webHidden/>
              </w:rPr>
              <w:fldChar w:fldCharType="separate"/>
            </w:r>
            <w:r w:rsidR="00732CFB">
              <w:rPr>
                <w:noProof/>
                <w:webHidden/>
              </w:rPr>
              <w:t>10</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18" w:history="1">
            <w:r w:rsidR="00732CFB" w:rsidRPr="005E6247">
              <w:rPr>
                <w:rStyle w:val="Collegamentoipertestuale"/>
                <w:noProof/>
              </w:rPr>
              <w:t>Art. 18 (Norme speciali in materia di trattamento ordinario di integrazione salariale e assegno ordinario)</w:t>
            </w:r>
            <w:r w:rsidR="00732CFB">
              <w:rPr>
                <w:noProof/>
                <w:webHidden/>
              </w:rPr>
              <w:tab/>
            </w:r>
            <w:r w:rsidR="00732CFB">
              <w:rPr>
                <w:noProof/>
                <w:webHidden/>
              </w:rPr>
              <w:fldChar w:fldCharType="begin"/>
            </w:r>
            <w:r w:rsidR="00732CFB">
              <w:rPr>
                <w:noProof/>
                <w:webHidden/>
              </w:rPr>
              <w:instrText xml:space="preserve"> PAGEREF _Toc35168918 \h </w:instrText>
            </w:r>
            <w:r w:rsidR="00732CFB">
              <w:rPr>
                <w:noProof/>
                <w:webHidden/>
              </w:rPr>
            </w:r>
            <w:r w:rsidR="00732CFB">
              <w:rPr>
                <w:noProof/>
                <w:webHidden/>
              </w:rPr>
              <w:fldChar w:fldCharType="separate"/>
            </w:r>
            <w:r w:rsidR="00732CFB">
              <w:rPr>
                <w:noProof/>
                <w:webHidden/>
              </w:rPr>
              <w:t>10</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19" w:history="1">
            <w:r w:rsidR="00732CFB" w:rsidRPr="005E6247">
              <w:rPr>
                <w:rStyle w:val="Collegamentoipertestuale"/>
                <w:noProof/>
              </w:rPr>
              <w:t>Art. 19 (Trattamento ordinario di integrazione salariale per le aziende che si trovano già in Cassa integrazione straordinaria)</w:t>
            </w:r>
            <w:r w:rsidR="00732CFB">
              <w:rPr>
                <w:noProof/>
                <w:webHidden/>
              </w:rPr>
              <w:tab/>
            </w:r>
            <w:r w:rsidR="00732CFB">
              <w:rPr>
                <w:noProof/>
                <w:webHidden/>
              </w:rPr>
              <w:fldChar w:fldCharType="begin"/>
            </w:r>
            <w:r w:rsidR="00732CFB">
              <w:rPr>
                <w:noProof/>
                <w:webHidden/>
              </w:rPr>
              <w:instrText xml:space="preserve"> PAGEREF _Toc35168919 \h </w:instrText>
            </w:r>
            <w:r w:rsidR="00732CFB">
              <w:rPr>
                <w:noProof/>
                <w:webHidden/>
              </w:rPr>
            </w:r>
            <w:r w:rsidR="00732CFB">
              <w:rPr>
                <w:noProof/>
                <w:webHidden/>
              </w:rPr>
              <w:fldChar w:fldCharType="separate"/>
            </w:r>
            <w:r w:rsidR="00732CFB">
              <w:rPr>
                <w:noProof/>
                <w:webHidden/>
              </w:rPr>
              <w:t>11</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20" w:history="1">
            <w:r w:rsidR="00732CFB" w:rsidRPr="005E6247">
              <w:rPr>
                <w:rStyle w:val="Collegamentoipertestuale"/>
                <w:noProof/>
              </w:rPr>
              <w:t>Art. 20 (Trattamento di assegno ordinario per i datori di lavoro che hanno trattamenti di assegni di solidarietà in corso)</w:t>
            </w:r>
            <w:r w:rsidR="00732CFB">
              <w:rPr>
                <w:noProof/>
                <w:webHidden/>
              </w:rPr>
              <w:tab/>
            </w:r>
            <w:r w:rsidR="00732CFB">
              <w:rPr>
                <w:noProof/>
                <w:webHidden/>
              </w:rPr>
              <w:fldChar w:fldCharType="begin"/>
            </w:r>
            <w:r w:rsidR="00732CFB">
              <w:rPr>
                <w:noProof/>
                <w:webHidden/>
              </w:rPr>
              <w:instrText xml:space="preserve"> PAGEREF _Toc35168920 \h </w:instrText>
            </w:r>
            <w:r w:rsidR="00732CFB">
              <w:rPr>
                <w:noProof/>
                <w:webHidden/>
              </w:rPr>
            </w:r>
            <w:r w:rsidR="00732CFB">
              <w:rPr>
                <w:noProof/>
                <w:webHidden/>
              </w:rPr>
              <w:fldChar w:fldCharType="separate"/>
            </w:r>
            <w:r w:rsidR="00732CFB">
              <w:rPr>
                <w:noProof/>
                <w:webHidden/>
              </w:rPr>
              <w:t>11</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21" w:history="1">
            <w:r w:rsidR="00732CFB" w:rsidRPr="005E6247">
              <w:rPr>
                <w:rStyle w:val="Collegamentoipertestuale"/>
                <w:noProof/>
              </w:rPr>
              <w:t>Art. 21 (Nuove disposizione per la Cassa integrazione in deroga)</w:t>
            </w:r>
            <w:r w:rsidR="00732CFB">
              <w:rPr>
                <w:noProof/>
                <w:webHidden/>
              </w:rPr>
              <w:tab/>
            </w:r>
            <w:r w:rsidR="00732CFB">
              <w:rPr>
                <w:noProof/>
                <w:webHidden/>
              </w:rPr>
              <w:fldChar w:fldCharType="begin"/>
            </w:r>
            <w:r w:rsidR="00732CFB">
              <w:rPr>
                <w:noProof/>
                <w:webHidden/>
              </w:rPr>
              <w:instrText xml:space="preserve"> PAGEREF _Toc35168921 \h </w:instrText>
            </w:r>
            <w:r w:rsidR="00732CFB">
              <w:rPr>
                <w:noProof/>
                <w:webHidden/>
              </w:rPr>
            </w:r>
            <w:r w:rsidR="00732CFB">
              <w:rPr>
                <w:noProof/>
                <w:webHidden/>
              </w:rPr>
              <w:fldChar w:fldCharType="separate"/>
            </w:r>
            <w:r w:rsidR="00732CFB">
              <w:rPr>
                <w:noProof/>
                <w:webHidden/>
              </w:rPr>
              <w:t>12</w:t>
            </w:r>
            <w:r w:rsidR="00732CFB">
              <w:rPr>
                <w:noProof/>
                <w:webHidden/>
              </w:rPr>
              <w:fldChar w:fldCharType="end"/>
            </w:r>
          </w:hyperlink>
        </w:p>
        <w:p w:rsidR="00732CFB" w:rsidRDefault="00B24113">
          <w:pPr>
            <w:pStyle w:val="Sommario1"/>
            <w:tabs>
              <w:tab w:val="right" w:leader="dot" w:pos="9628"/>
            </w:tabs>
            <w:rPr>
              <w:rFonts w:eastAsiaTheme="minorEastAsia"/>
              <w:b w:val="0"/>
              <w:bCs w:val="0"/>
              <w:caps w:val="0"/>
              <w:noProof/>
              <w:sz w:val="22"/>
              <w:szCs w:val="22"/>
              <w:lang w:eastAsia="it-IT"/>
            </w:rPr>
          </w:pPr>
          <w:hyperlink w:anchor="_Toc35168922" w:history="1">
            <w:r w:rsidR="00732CFB" w:rsidRPr="005E6247">
              <w:rPr>
                <w:rStyle w:val="Collegamentoipertestuale"/>
                <w:rFonts w:eastAsia="Times New Roman" w:cs="Times New Roman"/>
                <w:noProof/>
              </w:rPr>
              <w:t>Capo II Norme speciali in materia di riduzione dell’orario di lavoro e di sostegno ai lavoratori</w:t>
            </w:r>
            <w:r w:rsidR="00732CFB">
              <w:rPr>
                <w:noProof/>
                <w:webHidden/>
              </w:rPr>
              <w:tab/>
            </w:r>
            <w:r w:rsidR="00732CFB">
              <w:rPr>
                <w:noProof/>
                <w:webHidden/>
              </w:rPr>
              <w:fldChar w:fldCharType="begin"/>
            </w:r>
            <w:r w:rsidR="00732CFB">
              <w:rPr>
                <w:noProof/>
                <w:webHidden/>
              </w:rPr>
              <w:instrText xml:space="preserve"> PAGEREF _Toc35168922 \h </w:instrText>
            </w:r>
            <w:r w:rsidR="00732CFB">
              <w:rPr>
                <w:noProof/>
                <w:webHidden/>
              </w:rPr>
            </w:r>
            <w:r w:rsidR="00732CFB">
              <w:rPr>
                <w:noProof/>
                <w:webHidden/>
              </w:rPr>
              <w:fldChar w:fldCharType="separate"/>
            </w:r>
            <w:r w:rsidR="00732CFB">
              <w:rPr>
                <w:noProof/>
                <w:webHidden/>
              </w:rPr>
              <w:t>12</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23" w:history="1">
            <w:r w:rsidR="00732CFB" w:rsidRPr="005E6247">
              <w:rPr>
                <w:rStyle w:val="Collegamentoipertestuale"/>
                <w:noProof/>
              </w:rPr>
              <w:t>Art. 22 (Congedo e indennità per i lavoratori dipendenti del settore privato, i lavoratori iscritti alla Gestione separata di cui all’art. 2, comma 26 della legge 8 agosto 1995, n. 335, e i lavoratori autonomi, per emergenza COVID -19)</w:t>
            </w:r>
            <w:r w:rsidR="00732CFB">
              <w:rPr>
                <w:noProof/>
                <w:webHidden/>
              </w:rPr>
              <w:tab/>
            </w:r>
            <w:r w:rsidR="00732CFB">
              <w:rPr>
                <w:noProof/>
                <w:webHidden/>
              </w:rPr>
              <w:fldChar w:fldCharType="begin"/>
            </w:r>
            <w:r w:rsidR="00732CFB">
              <w:rPr>
                <w:noProof/>
                <w:webHidden/>
              </w:rPr>
              <w:instrText xml:space="preserve"> PAGEREF _Toc35168923 \h </w:instrText>
            </w:r>
            <w:r w:rsidR="00732CFB">
              <w:rPr>
                <w:noProof/>
                <w:webHidden/>
              </w:rPr>
            </w:r>
            <w:r w:rsidR="00732CFB">
              <w:rPr>
                <w:noProof/>
                <w:webHidden/>
              </w:rPr>
              <w:fldChar w:fldCharType="separate"/>
            </w:r>
            <w:r w:rsidR="00732CFB">
              <w:rPr>
                <w:noProof/>
                <w:webHidden/>
              </w:rPr>
              <w:t>12</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24" w:history="1">
            <w:r w:rsidR="00732CFB" w:rsidRPr="005E6247">
              <w:rPr>
                <w:rStyle w:val="Collegamentoipertestuale"/>
                <w:noProof/>
              </w:rPr>
              <w:t>Art. 23 (Estensione durata permessi retribuiti ex art. 33, legge 5 febbraio 1992, n. 104)</w:t>
            </w:r>
            <w:r w:rsidR="00732CFB">
              <w:rPr>
                <w:noProof/>
                <w:webHidden/>
              </w:rPr>
              <w:tab/>
            </w:r>
            <w:r w:rsidR="00732CFB">
              <w:rPr>
                <w:noProof/>
                <w:webHidden/>
              </w:rPr>
              <w:fldChar w:fldCharType="begin"/>
            </w:r>
            <w:r w:rsidR="00732CFB">
              <w:rPr>
                <w:noProof/>
                <w:webHidden/>
              </w:rPr>
              <w:instrText xml:space="preserve"> PAGEREF _Toc35168924 \h </w:instrText>
            </w:r>
            <w:r w:rsidR="00732CFB">
              <w:rPr>
                <w:noProof/>
                <w:webHidden/>
              </w:rPr>
            </w:r>
            <w:r w:rsidR="00732CFB">
              <w:rPr>
                <w:noProof/>
                <w:webHidden/>
              </w:rPr>
              <w:fldChar w:fldCharType="separate"/>
            </w:r>
            <w:r w:rsidR="00732CFB">
              <w:rPr>
                <w:noProof/>
                <w:webHidden/>
              </w:rPr>
              <w:t>13</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25" w:history="1">
            <w:r w:rsidR="00732CFB" w:rsidRPr="005E6247">
              <w:rPr>
                <w:rStyle w:val="Collegamentoipertestuale"/>
                <w:noProof/>
              </w:rPr>
              <w:t>Art. 24 (Congedo e indennità per i lavoratori dipendenti del settore pubblico, nonché del settore sanitario privato accreditato, per emergenza COVID -19)</w:t>
            </w:r>
            <w:r w:rsidR="00732CFB">
              <w:rPr>
                <w:noProof/>
                <w:webHidden/>
              </w:rPr>
              <w:tab/>
            </w:r>
            <w:r w:rsidR="00732CFB">
              <w:rPr>
                <w:noProof/>
                <w:webHidden/>
              </w:rPr>
              <w:fldChar w:fldCharType="begin"/>
            </w:r>
            <w:r w:rsidR="00732CFB">
              <w:rPr>
                <w:noProof/>
                <w:webHidden/>
              </w:rPr>
              <w:instrText xml:space="preserve"> PAGEREF _Toc35168925 \h </w:instrText>
            </w:r>
            <w:r w:rsidR="00732CFB">
              <w:rPr>
                <w:noProof/>
                <w:webHidden/>
              </w:rPr>
            </w:r>
            <w:r w:rsidR="00732CFB">
              <w:rPr>
                <w:noProof/>
                <w:webHidden/>
              </w:rPr>
              <w:fldChar w:fldCharType="separate"/>
            </w:r>
            <w:r w:rsidR="00732CFB">
              <w:rPr>
                <w:noProof/>
                <w:webHidden/>
              </w:rPr>
              <w:t>14</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26" w:history="1">
            <w:r w:rsidR="00732CFB" w:rsidRPr="005E6247">
              <w:rPr>
                <w:rStyle w:val="Collegamentoipertestuale"/>
                <w:noProof/>
              </w:rPr>
              <w:t>Art. 25 (Misure urgenti per la tutela del periodo di sorveglianza attiva dei lavoratori del settore privato)</w:t>
            </w:r>
            <w:r w:rsidR="00732CFB">
              <w:rPr>
                <w:noProof/>
                <w:webHidden/>
              </w:rPr>
              <w:tab/>
            </w:r>
            <w:r w:rsidR="00732CFB">
              <w:rPr>
                <w:noProof/>
                <w:webHidden/>
              </w:rPr>
              <w:fldChar w:fldCharType="begin"/>
            </w:r>
            <w:r w:rsidR="00732CFB">
              <w:rPr>
                <w:noProof/>
                <w:webHidden/>
              </w:rPr>
              <w:instrText xml:space="preserve"> PAGEREF _Toc35168926 \h </w:instrText>
            </w:r>
            <w:r w:rsidR="00732CFB">
              <w:rPr>
                <w:noProof/>
                <w:webHidden/>
              </w:rPr>
            </w:r>
            <w:r w:rsidR="00732CFB">
              <w:rPr>
                <w:noProof/>
                <w:webHidden/>
              </w:rPr>
              <w:fldChar w:fldCharType="separate"/>
            </w:r>
            <w:r w:rsidR="00732CFB">
              <w:rPr>
                <w:noProof/>
                <w:webHidden/>
              </w:rPr>
              <w:t>14</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27" w:history="1">
            <w:r w:rsidR="00732CFB" w:rsidRPr="005E6247">
              <w:rPr>
                <w:rStyle w:val="Collegamentoipertestuale"/>
                <w:noProof/>
              </w:rPr>
              <w:t>Art. 26 (Indennità professionisti e lavoratori con rapporto di collaborazione coordinata e continuativa)</w:t>
            </w:r>
            <w:r w:rsidR="00732CFB">
              <w:rPr>
                <w:noProof/>
                <w:webHidden/>
              </w:rPr>
              <w:tab/>
            </w:r>
            <w:r w:rsidR="00732CFB">
              <w:rPr>
                <w:noProof/>
                <w:webHidden/>
              </w:rPr>
              <w:fldChar w:fldCharType="begin"/>
            </w:r>
            <w:r w:rsidR="00732CFB">
              <w:rPr>
                <w:noProof/>
                <w:webHidden/>
              </w:rPr>
              <w:instrText xml:space="preserve"> PAGEREF _Toc35168927 \h </w:instrText>
            </w:r>
            <w:r w:rsidR="00732CFB">
              <w:rPr>
                <w:noProof/>
                <w:webHidden/>
              </w:rPr>
            </w:r>
            <w:r w:rsidR="00732CFB">
              <w:rPr>
                <w:noProof/>
                <w:webHidden/>
              </w:rPr>
              <w:fldChar w:fldCharType="separate"/>
            </w:r>
            <w:r w:rsidR="00732CFB">
              <w:rPr>
                <w:noProof/>
                <w:webHidden/>
              </w:rPr>
              <w:t>14</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28" w:history="1">
            <w:r w:rsidR="00732CFB" w:rsidRPr="005E6247">
              <w:rPr>
                <w:rStyle w:val="Collegamentoipertestuale"/>
                <w:noProof/>
              </w:rPr>
              <w:t>Art. 27  (Indennità lavoratori autonomi iscritti alle Gestioni speciali dell’Ago)</w:t>
            </w:r>
            <w:r w:rsidR="00732CFB">
              <w:rPr>
                <w:noProof/>
                <w:webHidden/>
              </w:rPr>
              <w:tab/>
            </w:r>
            <w:r w:rsidR="00732CFB">
              <w:rPr>
                <w:noProof/>
                <w:webHidden/>
              </w:rPr>
              <w:fldChar w:fldCharType="begin"/>
            </w:r>
            <w:r w:rsidR="00732CFB">
              <w:rPr>
                <w:noProof/>
                <w:webHidden/>
              </w:rPr>
              <w:instrText xml:space="preserve"> PAGEREF _Toc35168928 \h </w:instrText>
            </w:r>
            <w:r w:rsidR="00732CFB">
              <w:rPr>
                <w:noProof/>
                <w:webHidden/>
              </w:rPr>
            </w:r>
            <w:r w:rsidR="00732CFB">
              <w:rPr>
                <w:noProof/>
                <w:webHidden/>
              </w:rPr>
              <w:fldChar w:fldCharType="separate"/>
            </w:r>
            <w:r w:rsidR="00732CFB">
              <w:rPr>
                <w:noProof/>
                <w:webHidden/>
              </w:rPr>
              <w:t>15</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29" w:history="1">
            <w:r w:rsidR="00732CFB" w:rsidRPr="005E6247">
              <w:rPr>
                <w:rStyle w:val="Collegamentoipertestuale"/>
                <w:noProof/>
              </w:rPr>
              <w:t>Art. 28 (Indennità lavoratori stagionali del turismo e degli stabilimenti termali)</w:t>
            </w:r>
            <w:r w:rsidR="00732CFB">
              <w:rPr>
                <w:noProof/>
                <w:webHidden/>
              </w:rPr>
              <w:tab/>
            </w:r>
            <w:r w:rsidR="00732CFB">
              <w:rPr>
                <w:noProof/>
                <w:webHidden/>
              </w:rPr>
              <w:fldChar w:fldCharType="begin"/>
            </w:r>
            <w:r w:rsidR="00732CFB">
              <w:rPr>
                <w:noProof/>
                <w:webHidden/>
              </w:rPr>
              <w:instrText xml:space="preserve"> PAGEREF _Toc35168929 \h </w:instrText>
            </w:r>
            <w:r w:rsidR="00732CFB">
              <w:rPr>
                <w:noProof/>
                <w:webHidden/>
              </w:rPr>
            </w:r>
            <w:r w:rsidR="00732CFB">
              <w:rPr>
                <w:noProof/>
                <w:webHidden/>
              </w:rPr>
              <w:fldChar w:fldCharType="separate"/>
            </w:r>
            <w:r w:rsidR="00732CFB">
              <w:rPr>
                <w:noProof/>
                <w:webHidden/>
              </w:rPr>
              <w:t>15</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0" w:history="1">
            <w:r w:rsidR="00732CFB" w:rsidRPr="005E6247">
              <w:rPr>
                <w:rStyle w:val="Collegamentoipertestuale"/>
                <w:noProof/>
              </w:rPr>
              <w:t>Art. 29 (Indennità lavoratori del settore agricolo)</w:t>
            </w:r>
            <w:r w:rsidR="00732CFB">
              <w:rPr>
                <w:noProof/>
                <w:webHidden/>
              </w:rPr>
              <w:tab/>
            </w:r>
            <w:r w:rsidR="00732CFB">
              <w:rPr>
                <w:noProof/>
                <w:webHidden/>
              </w:rPr>
              <w:fldChar w:fldCharType="begin"/>
            </w:r>
            <w:r w:rsidR="00732CFB">
              <w:rPr>
                <w:noProof/>
                <w:webHidden/>
              </w:rPr>
              <w:instrText xml:space="preserve"> PAGEREF _Toc35168930 \h </w:instrText>
            </w:r>
            <w:r w:rsidR="00732CFB">
              <w:rPr>
                <w:noProof/>
                <w:webHidden/>
              </w:rPr>
            </w:r>
            <w:r w:rsidR="00732CFB">
              <w:rPr>
                <w:noProof/>
                <w:webHidden/>
              </w:rPr>
              <w:fldChar w:fldCharType="separate"/>
            </w:r>
            <w:r w:rsidR="00732CFB">
              <w:rPr>
                <w:noProof/>
                <w:webHidden/>
              </w:rPr>
              <w:t>15</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1" w:history="1">
            <w:r w:rsidR="00732CFB" w:rsidRPr="005E6247">
              <w:rPr>
                <w:rStyle w:val="Collegamentoipertestuale"/>
                <w:noProof/>
              </w:rPr>
              <w:t>Art. 30 (Incumulabilità tra indennità)</w:t>
            </w:r>
            <w:r w:rsidR="00732CFB">
              <w:rPr>
                <w:noProof/>
                <w:webHidden/>
              </w:rPr>
              <w:tab/>
            </w:r>
            <w:r w:rsidR="00732CFB">
              <w:rPr>
                <w:noProof/>
                <w:webHidden/>
              </w:rPr>
              <w:fldChar w:fldCharType="begin"/>
            </w:r>
            <w:r w:rsidR="00732CFB">
              <w:rPr>
                <w:noProof/>
                <w:webHidden/>
              </w:rPr>
              <w:instrText xml:space="preserve"> PAGEREF _Toc35168931 \h </w:instrText>
            </w:r>
            <w:r w:rsidR="00732CFB">
              <w:rPr>
                <w:noProof/>
                <w:webHidden/>
              </w:rPr>
            </w:r>
            <w:r w:rsidR="00732CFB">
              <w:rPr>
                <w:noProof/>
                <w:webHidden/>
              </w:rPr>
              <w:fldChar w:fldCharType="separate"/>
            </w:r>
            <w:r w:rsidR="00732CFB">
              <w:rPr>
                <w:noProof/>
                <w:webHidden/>
              </w:rPr>
              <w:t>15</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2" w:history="1">
            <w:r w:rsidR="00732CFB" w:rsidRPr="005E6247">
              <w:rPr>
                <w:rStyle w:val="Collegamentoipertestuale"/>
                <w:noProof/>
              </w:rPr>
              <w:t>Art. 31 (Proroga del termine di presentazione delle domande di disoccupazione agricola nell’anno 2020)</w:t>
            </w:r>
            <w:r w:rsidR="00732CFB">
              <w:rPr>
                <w:noProof/>
                <w:webHidden/>
              </w:rPr>
              <w:tab/>
            </w:r>
            <w:r w:rsidR="00732CFB">
              <w:rPr>
                <w:noProof/>
                <w:webHidden/>
              </w:rPr>
              <w:fldChar w:fldCharType="begin"/>
            </w:r>
            <w:r w:rsidR="00732CFB">
              <w:rPr>
                <w:noProof/>
                <w:webHidden/>
              </w:rPr>
              <w:instrText xml:space="preserve"> PAGEREF _Toc35168932 \h </w:instrText>
            </w:r>
            <w:r w:rsidR="00732CFB">
              <w:rPr>
                <w:noProof/>
                <w:webHidden/>
              </w:rPr>
            </w:r>
            <w:r w:rsidR="00732CFB">
              <w:rPr>
                <w:noProof/>
                <w:webHidden/>
              </w:rPr>
              <w:fldChar w:fldCharType="separate"/>
            </w:r>
            <w:r w:rsidR="00732CFB">
              <w:rPr>
                <w:noProof/>
                <w:webHidden/>
              </w:rPr>
              <w:t>16</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3" w:history="1">
            <w:r w:rsidR="00732CFB" w:rsidRPr="005E6247">
              <w:rPr>
                <w:rStyle w:val="Collegamentoipertestuale"/>
                <w:noProof/>
              </w:rPr>
              <w:t>Art. 32 (Proroga dei termini in materia di domande di disoccupazione NASpI e DIS-COLL)</w:t>
            </w:r>
            <w:r w:rsidR="00732CFB">
              <w:rPr>
                <w:noProof/>
                <w:webHidden/>
              </w:rPr>
              <w:tab/>
            </w:r>
            <w:r w:rsidR="00732CFB">
              <w:rPr>
                <w:noProof/>
                <w:webHidden/>
              </w:rPr>
              <w:fldChar w:fldCharType="begin"/>
            </w:r>
            <w:r w:rsidR="00732CFB">
              <w:rPr>
                <w:noProof/>
                <w:webHidden/>
              </w:rPr>
              <w:instrText xml:space="preserve"> PAGEREF _Toc35168933 \h </w:instrText>
            </w:r>
            <w:r w:rsidR="00732CFB">
              <w:rPr>
                <w:noProof/>
                <w:webHidden/>
              </w:rPr>
            </w:r>
            <w:r w:rsidR="00732CFB">
              <w:rPr>
                <w:noProof/>
                <w:webHidden/>
              </w:rPr>
              <w:fldChar w:fldCharType="separate"/>
            </w:r>
            <w:r w:rsidR="00732CFB">
              <w:rPr>
                <w:noProof/>
                <w:webHidden/>
              </w:rPr>
              <w:t>16</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4" w:history="1">
            <w:r w:rsidR="00732CFB" w:rsidRPr="005E6247">
              <w:rPr>
                <w:rStyle w:val="Collegamentoipertestuale"/>
                <w:noProof/>
              </w:rPr>
              <w:t>Art. 33 (Proroga termini decadenziali in materia previdenziale e assistenziale)</w:t>
            </w:r>
            <w:r w:rsidR="00732CFB">
              <w:rPr>
                <w:noProof/>
                <w:webHidden/>
              </w:rPr>
              <w:tab/>
            </w:r>
            <w:r w:rsidR="00732CFB">
              <w:rPr>
                <w:noProof/>
                <w:webHidden/>
              </w:rPr>
              <w:fldChar w:fldCharType="begin"/>
            </w:r>
            <w:r w:rsidR="00732CFB">
              <w:rPr>
                <w:noProof/>
                <w:webHidden/>
              </w:rPr>
              <w:instrText xml:space="preserve"> PAGEREF _Toc35168934 \h </w:instrText>
            </w:r>
            <w:r w:rsidR="00732CFB">
              <w:rPr>
                <w:noProof/>
                <w:webHidden/>
              </w:rPr>
            </w:r>
            <w:r w:rsidR="00732CFB">
              <w:rPr>
                <w:noProof/>
                <w:webHidden/>
              </w:rPr>
              <w:fldChar w:fldCharType="separate"/>
            </w:r>
            <w:r w:rsidR="00732CFB">
              <w:rPr>
                <w:noProof/>
                <w:webHidden/>
              </w:rPr>
              <w:t>16</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5" w:history="1">
            <w:r w:rsidR="00732CFB" w:rsidRPr="005E6247">
              <w:rPr>
                <w:rStyle w:val="Collegamentoipertestuale"/>
                <w:noProof/>
              </w:rPr>
              <w:t>Art. 34 (Disposizioni in materia di terzo settore)</w:t>
            </w:r>
            <w:r w:rsidR="00732CFB">
              <w:rPr>
                <w:noProof/>
                <w:webHidden/>
              </w:rPr>
              <w:tab/>
            </w:r>
            <w:r w:rsidR="00732CFB">
              <w:rPr>
                <w:noProof/>
                <w:webHidden/>
              </w:rPr>
              <w:fldChar w:fldCharType="begin"/>
            </w:r>
            <w:r w:rsidR="00732CFB">
              <w:rPr>
                <w:noProof/>
                <w:webHidden/>
              </w:rPr>
              <w:instrText xml:space="preserve"> PAGEREF _Toc35168935 \h </w:instrText>
            </w:r>
            <w:r w:rsidR="00732CFB">
              <w:rPr>
                <w:noProof/>
                <w:webHidden/>
              </w:rPr>
            </w:r>
            <w:r w:rsidR="00732CFB">
              <w:rPr>
                <w:noProof/>
                <w:webHidden/>
              </w:rPr>
              <w:fldChar w:fldCharType="separate"/>
            </w:r>
            <w:r w:rsidR="00732CFB">
              <w:rPr>
                <w:noProof/>
                <w:webHidden/>
              </w:rPr>
              <w:t>16</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6" w:history="1">
            <w:r w:rsidR="00732CFB" w:rsidRPr="005E6247">
              <w:rPr>
                <w:rStyle w:val="Collegamentoipertestuale"/>
                <w:noProof/>
              </w:rPr>
              <w:t>Art. 35 (Disposizioni in materia di patronati)</w:t>
            </w:r>
            <w:r w:rsidR="00732CFB">
              <w:rPr>
                <w:noProof/>
                <w:webHidden/>
              </w:rPr>
              <w:tab/>
            </w:r>
            <w:r w:rsidR="00732CFB">
              <w:rPr>
                <w:noProof/>
                <w:webHidden/>
              </w:rPr>
              <w:fldChar w:fldCharType="begin"/>
            </w:r>
            <w:r w:rsidR="00732CFB">
              <w:rPr>
                <w:noProof/>
                <w:webHidden/>
              </w:rPr>
              <w:instrText xml:space="preserve"> PAGEREF _Toc35168936 \h </w:instrText>
            </w:r>
            <w:r w:rsidR="00732CFB">
              <w:rPr>
                <w:noProof/>
                <w:webHidden/>
              </w:rPr>
            </w:r>
            <w:r w:rsidR="00732CFB">
              <w:rPr>
                <w:noProof/>
                <w:webHidden/>
              </w:rPr>
              <w:fldChar w:fldCharType="separate"/>
            </w:r>
            <w:r w:rsidR="00732CFB">
              <w:rPr>
                <w:noProof/>
                <w:webHidden/>
              </w:rPr>
              <w:t>16</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7" w:history="1">
            <w:r w:rsidR="00732CFB" w:rsidRPr="005E6247">
              <w:rPr>
                <w:rStyle w:val="Collegamentoipertestuale"/>
                <w:noProof/>
              </w:rPr>
              <w:t>Art. 36 (Sospensione dei termini per il pagamento dei contributi previdenziali  e assistenziali e dei premi per l'assicurazione obbligatoria)</w:t>
            </w:r>
            <w:r w:rsidR="00732CFB">
              <w:rPr>
                <w:noProof/>
                <w:webHidden/>
              </w:rPr>
              <w:tab/>
            </w:r>
            <w:r w:rsidR="00732CFB">
              <w:rPr>
                <w:noProof/>
                <w:webHidden/>
              </w:rPr>
              <w:fldChar w:fldCharType="begin"/>
            </w:r>
            <w:r w:rsidR="00732CFB">
              <w:rPr>
                <w:noProof/>
                <w:webHidden/>
              </w:rPr>
              <w:instrText xml:space="preserve"> PAGEREF _Toc35168937 \h </w:instrText>
            </w:r>
            <w:r w:rsidR="00732CFB">
              <w:rPr>
                <w:noProof/>
                <w:webHidden/>
              </w:rPr>
            </w:r>
            <w:r w:rsidR="00732CFB">
              <w:rPr>
                <w:noProof/>
                <w:webHidden/>
              </w:rPr>
              <w:fldChar w:fldCharType="separate"/>
            </w:r>
            <w:r w:rsidR="00732CFB">
              <w:rPr>
                <w:noProof/>
                <w:webHidden/>
              </w:rPr>
              <w:t>17</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8" w:history="1">
            <w:r w:rsidR="00732CFB" w:rsidRPr="005E6247">
              <w:rPr>
                <w:rStyle w:val="Collegamentoipertestuale"/>
                <w:noProof/>
              </w:rPr>
              <w:t>Art. 37  (Indennità lavoratori dello spettacolo)</w:t>
            </w:r>
            <w:r w:rsidR="00732CFB">
              <w:rPr>
                <w:noProof/>
                <w:webHidden/>
              </w:rPr>
              <w:tab/>
            </w:r>
            <w:r w:rsidR="00732CFB">
              <w:rPr>
                <w:noProof/>
                <w:webHidden/>
              </w:rPr>
              <w:fldChar w:fldCharType="begin"/>
            </w:r>
            <w:r w:rsidR="00732CFB">
              <w:rPr>
                <w:noProof/>
                <w:webHidden/>
              </w:rPr>
              <w:instrText xml:space="preserve"> PAGEREF _Toc35168938 \h </w:instrText>
            </w:r>
            <w:r w:rsidR="00732CFB">
              <w:rPr>
                <w:noProof/>
                <w:webHidden/>
              </w:rPr>
            </w:r>
            <w:r w:rsidR="00732CFB">
              <w:rPr>
                <w:noProof/>
                <w:webHidden/>
              </w:rPr>
              <w:fldChar w:fldCharType="separate"/>
            </w:r>
            <w:r w:rsidR="00732CFB">
              <w:rPr>
                <w:noProof/>
                <w:webHidden/>
              </w:rPr>
              <w:t>17</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39" w:history="1">
            <w:r w:rsidR="00732CFB" w:rsidRPr="005E6247">
              <w:rPr>
                <w:rStyle w:val="Collegamentoipertestuale"/>
                <w:noProof/>
                <w:lang w:val="es-ES"/>
              </w:rPr>
              <w:t xml:space="preserve">Art. 38 </w:t>
            </w:r>
            <w:r w:rsidR="00732CFB" w:rsidRPr="005E6247">
              <w:rPr>
                <w:rStyle w:val="Collegamentoipertestuale"/>
                <w:noProof/>
              </w:rPr>
              <w:t>(Diritto di precedenza lavoro agile)</w:t>
            </w:r>
            <w:r w:rsidR="00732CFB">
              <w:rPr>
                <w:noProof/>
                <w:webHidden/>
              </w:rPr>
              <w:tab/>
            </w:r>
            <w:r w:rsidR="00732CFB">
              <w:rPr>
                <w:noProof/>
                <w:webHidden/>
              </w:rPr>
              <w:fldChar w:fldCharType="begin"/>
            </w:r>
            <w:r w:rsidR="00732CFB">
              <w:rPr>
                <w:noProof/>
                <w:webHidden/>
              </w:rPr>
              <w:instrText xml:space="preserve"> PAGEREF _Toc35168939 \h </w:instrText>
            </w:r>
            <w:r w:rsidR="00732CFB">
              <w:rPr>
                <w:noProof/>
                <w:webHidden/>
              </w:rPr>
            </w:r>
            <w:r w:rsidR="00732CFB">
              <w:rPr>
                <w:noProof/>
                <w:webHidden/>
              </w:rPr>
              <w:fldChar w:fldCharType="separate"/>
            </w:r>
            <w:r w:rsidR="00732CFB">
              <w:rPr>
                <w:noProof/>
                <w:webHidden/>
              </w:rPr>
              <w:t>17</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40" w:history="1">
            <w:r w:rsidR="00732CFB" w:rsidRPr="005E6247">
              <w:rPr>
                <w:rStyle w:val="Collegamentoipertestuale"/>
                <w:noProof/>
              </w:rPr>
              <w:t>Art. 39 (Sospensione delle misure di condizionalità)</w:t>
            </w:r>
            <w:r w:rsidR="00732CFB">
              <w:rPr>
                <w:noProof/>
                <w:webHidden/>
              </w:rPr>
              <w:tab/>
            </w:r>
            <w:r w:rsidR="00732CFB">
              <w:rPr>
                <w:noProof/>
                <w:webHidden/>
              </w:rPr>
              <w:fldChar w:fldCharType="begin"/>
            </w:r>
            <w:r w:rsidR="00732CFB">
              <w:rPr>
                <w:noProof/>
                <w:webHidden/>
              </w:rPr>
              <w:instrText xml:space="preserve"> PAGEREF _Toc35168940 \h </w:instrText>
            </w:r>
            <w:r w:rsidR="00732CFB">
              <w:rPr>
                <w:noProof/>
                <w:webHidden/>
              </w:rPr>
            </w:r>
            <w:r w:rsidR="00732CFB">
              <w:rPr>
                <w:noProof/>
                <w:webHidden/>
              </w:rPr>
              <w:fldChar w:fldCharType="separate"/>
            </w:r>
            <w:r w:rsidR="00732CFB">
              <w:rPr>
                <w:noProof/>
                <w:webHidden/>
              </w:rPr>
              <w:t>18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41" w:history="1">
            <w:r w:rsidR="00732CFB" w:rsidRPr="005E6247">
              <w:rPr>
                <w:rStyle w:val="Collegamentoipertestuale"/>
                <w:noProof/>
              </w:rPr>
              <w:t>Art. 40 (Sospensione dell’attività dei Comitati centrali e periferici dell’Inps e dei decreti di loro costituzione e ricostituzione)</w:t>
            </w:r>
            <w:r w:rsidR="00732CFB">
              <w:rPr>
                <w:noProof/>
                <w:webHidden/>
              </w:rPr>
              <w:tab/>
            </w:r>
            <w:r w:rsidR="00732CFB">
              <w:rPr>
                <w:noProof/>
                <w:webHidden/>
              </w:rPr>
              <w:fldChar w:fldCharType="begin"/>
            </w:r>
            <w:r w:rsidR="00732CFB">
              <w:rPr>
                <w:noProof/>
                <w:webHidden/>
              </w:rPr>
              <w:instrText xml:space="preserve"> PAGEREF _Toc35168941 \h </w:instrText>
            </w:r>
            <w:r w:rsidR="00732CFB">
              <w:rPr>
                <w:noProof/>
                <w:webHidden/>
              </w:rPr>
            </w:r>
            <w:r w:rsidR="00732CFB">
              <w:rPr>
                <w:noProof/>
                <w:webHidden/>
              </w:rPr>
              <w:fldChar w:fldCharType="separate"/>
            </w:r>
            <w:r w:rsidR="00732CFB">
              <w:rPr>
                <w:noProof/>
                <w:webHidden/>
              </w:rPr>
              <w:t>18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42" w:history="1">
            <w:r w:rsidR="00732CFB" w:rsidRPr="005E6247">
              <w:rPr>
                <w:rStyle w:val="Collegamentoipertestuale"/>
                <w:noProof/>
              </w:rPr>
              <w:t>Art. 41 (Disposizioni INAIL)</w:t>
            </w:r>
            <w:r w:rsidR="00732CFB">
              <w:rPr>
                <w:noProof/>
                <w:webHidden/>
              </w:rPr>
              <w:tab/>
            </w:r>
            <w:r w:rsidR="00732CFB">
              <w:rPr>
                <w:noProof/>
                <w:webHidden/>
              </w:rPr>
              <w:fldChar w:fldCharType="begin"/>
            </w:r>
            <w:r w:rsidR="00732CFB">
              <w:rPr>
                <w:noProof/>
                <w:webHidden/>
              </w:rPr>
              <w:instrText xml:space="preserve"> PAGEREF _Toc35168942 \h </w:instrText>
            </w:r>
            <w:r w:rsidR="00732CFB">
              <w:rPr>
                <w:noProof/>
                <w:webHidden/>
              </w:rPr>
            </w:r>
            <w:r w:rsidR="00732CFB">
              <w:rPr>
                <w:noProof/>
                <w:webHidden/>
              </w:rPr>
              <w:fldChar w:fldCharType="separate"/>
            </w:r>
            <w:r w:rsidR="00732CFB">
              <w:rPr>
                <w:noProof/>
                <w:webHidden/>
              </w:rPr>
              <w:t>18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43" w:history="1">
            <w:r w:rsidR="00732CFB" w:rsidRPr="005E6247">
              <w:rPr>
                <w:rStyle w:val="Collegamentoipertestuale"/>
                <w:noProof/>
                <w:lang w:val="es-ES"/>
              </w:rPr>
              <w:t>Art. 42  (Contributi alle imprese per la sicurezza e potenziamento dei presidi sanitari)</w:t>
            </w:r>
            <w:r w:rsidR="00732CFB">
              <w:rPr>
                <w:noProof/>
                <w:webHidden/>
              </w:rPr>
              <w:tab/>
            </w:r>
            <w:r w:rsidR="00732CFB">
              <w:rPr>
                <w:noProof/>
                <w:webHidden/>
              </w:rPr>
              <w:fldChar w:fldCharType="begin"/>
            </w:r>
            <w:r w:rsidR="00732CFB">
              <w:rPr>
                <w:noProof/>
                <w:webHidden/>
              </w:rPr>
              <w:instrText xml:space="preserve"> PAGEREF _Toc35168943 \h </w:instrText>
            </w:r>
            <w:r w:rsidR="00732CFB">
              <w:rPr>
                <w:noProof/>
                <w:webHidden/>
              </w:rPr>
            </w:r>
            <w:r w:rsidR="00732CFB">
              <w:rPr>
                <w:noProof/>
                <w:webHidden/>
              </w:rPr>
              <w:fldChar w:fldCharType="separate"/>
            </w:r>
            <w:r w:rsidR="00732CFB">
              <w:rPr>
                <w:noProof/>
                <w:webHidden/>
              </w:rPr>
              <w:t>18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44" w:history="1">
            <w:r w:rsidR="00732CFB" w:rsidRPr="005E6247">
              <w:rPr>
                <w:rStyle w:val="Collegamentoipertestuale"/>
                <w:noProof/>
                <w:lang w:val="es-ES"/>
              </w:rPr>
              <w:t>Art. 43  (</w:t>
            </w:r>
            <w:r w:rsidR="00732CFB" w:rsidRPr="005E6247">
              <w:rPr>
                <w:rStyle w:val="Collegamentoipertestuale"/>
                <w:noProof/>
                <w:highlight w:val="yellow"/>
                <w:lang w:val="es-ES"/>
              </w:rPr>
              <w:t>Istituzione del Fondo per il reddito di ultima istanza a favore dei lavoratori danneggiati dal virus COVID-19)</w:t>
            </w:r>
            <w:r w:rsidR="00732CFB">
              <w:rPr>
                <w:noProof/>
                <w:webHidden/>
              </w:rPr>
              <w:tab/>
            </w:r>
            <w:r w:rsidR="00732CFB">
              <w:rPr>
                <w:noProof/>
                <w:webHidden/>
              </w:rPr>
              <w:fldChar w:fldCharType="begin"/>
            </w:r>
            <w:r w:rsidR="00732CFB">
              <w:rPr>
                <w:noProof/>
                <w:webHidden/>
              </w:rPr>
              <w:instrText xml:space="preserve"> PAGEREF _Toc35168944 \h </w:instrText>
            </w:r>
            <w:r w:rsidR="00732CFB">
              <w:rPr>
                <w:noProof/>
                <w:webHidden/>
              </w:rPr>
            </w:r>
            <w:r w:rsidR="00732CFB">
              <w:rPr>
                <w:noProof/>
                <w:webHidden/>
              </w:rPr>
              <w:fldChar w:fldCharType="separate"/>
            </w:r>
            <w:r w:rsidR="00732CFB">
              <w:rPr>
                <w:noProof/>
                <w:webHidden/>
              </w:rPr>
              <w:t>19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45" w:history="1">
            <w:r w:rsidR="00732CFB" w:rsidRPr="005E6247">
              <w:rPr>
                <w:rStyle w:val="Collegamentoipertestuale"/>
                <w:noProof/>
              </w:rPr>
              <w:t>Art. 44 (</w:t>
            </w:r>
            <w:r w:rsidR="00732CFB" w:rsidRPr="005E6247">
              <w:rPr>
                <w:rStyle w:val="Collegamentoipertestuale"/>
                <w:noProof/>
                <w:highlight w:val="yellow"/>
              </w:rPr>
              <w:t>Disposizioni in materia di personale addetto ai lavori necessari al ripristino del servizio elettrico</w:t>
            </w:r>
            <w:r w:rsidR="00732CFB" w:rsidRPr="005E6247">
              <w:rPr>
                <w:rStyle w:val="Collegamentoipertestuale"/>
                <w:noProof/>
              </w:rPr>
              <w:t>)</w:t>
            </w:r>
            <w:r w:rsidR="00732CFB">
              <w:rPr>
                <w:noProof/>
                <w:webHidden/>
              </w:rPr>
              <w:tab/>
            </w:r>
            <w:r w:rsidR="00732CFB">
              <w:rPr>
                <w:noProof/>
                <w:webHidden/>
              </w:rPr>
              <w:fldChar w:fldCharType="begin"/>
            </w:r>
            <w:r w:rsidR="00732CFB">
              <w:rPr>
                <w:noProof/>
                <w:webHidden/>
              </w:rPr>
              <w:instrText xml:space="preserve"> PAGEREF _Toc35168945 \h </w:instrText>
            </w:r>
            <w:r w:rsidR="00732CFB">
              <w:rPr>
                <w:noProof/>
                <w:webHidden/>
              </w:rPr>
            </w:r>
            <w:r w:rsidR="00732CFB">
              <w:rPr>
                <w:noProof/>
                <w:webHidden/>
              </w:rPr>
              <w:fldChar w:fldCharType="separate"/>
            </w:r>
            <w:r w:rsidR="00732CFB">
              <w:rPr>
                <w:noProof/>
                <w:webHidden/>
              </w:rPr>
              <w:t>19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46" w:history="1">
            <w:r w:rsidR="00732CFB" w:rsidRPr="005E6247">
              <w:rPr>
                <w:rStyle w:val="Collegamentoipertestuale"/>
                <w:noProof/>
              </w:rPr>
              <w:t>Art. 45 (Sospensione termini di impugnazione dei licenziamenti)</w:t>
            </w:r>
            <w:r w:rsidR="00732CFB">
              <w:rPr>
                <w:noProof/>
                <w:webHidden/>
              </w:rPr>
              <w:tab/>
            </w:r>
            <w:r w:rsidR="00732CFB">
              <w:rPr>
                <w:noProof/>
                <w:webHidden/>
              </w:rPr>
              <w:fldChar w:fldCharType="begin"/>
            </w:r>
            <w:r w:rsidR="00732CFB">
              <w:rPr>
                <w:noProof/>
                <w:webHidden/>
              </w:rPr>
              <w:instrText xml:space="preserve"> PAGEREF _Toc35168946 \h </w:instrText>
            </w:r>
            <w:r w:rsidR="00732CFB">
              <w:rPr>
                <w:noProof/>
                <w:webHidden/>
              </w:rPr>
            </w:r>
            <w:r w:rsidR="00732CFB">
              <w:rPr>
                <w:noProof/>
                <w:webHidden/>
              </w:rPr>
              <w:fldChar w:fldCharType="separate"/>
            </w:r>
            <w:r w:rsidR="00732CFB">
              <w:rPr>
                <w:noProof/>
                <w:webHidden/>
              </w:rPr>
              <w:t>19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47" w:history="1">
            <w:r w:rsidR="00732CFB" w:rsidRPr="005E6247">
              <w:rPr>
                <w:rStyle w:val="Collegamentoipertestuale"/>
                <w:noProof/>
              </w:rPr>
              <w:t>Art. 46 (Strutture per le persone con disabilità e misure compensative di sostegno anche domiciliare)</w:t>
            </w:r>
            <w:r w:rsidR="00732CFB">
              <w:rPr>
                <w:noProof/>
                <w:webHidden/>
              </w:rPr>
              <w:tab/>
            </w:r>
            <w:r w:rsidR="00732CFB">
              <w:rPr>
                <w:noProof/>
                <w:webHidden/>
              </w:rPr>
              <w:fldChar w:fldCharType="begin"/>
            </w:r>
            <w:r w:rsidR="00732CFB">
              <w:rPr>
                <w:noProof/>
                <w:webHidden/>
              </w:rPr>
              <w:instrText xml:space="preserve"> PAGEREF _Toc35168947 \h </w:instrText>
            </w:r>
            <w:r w:rsidR="00732CFB">
              <w:rPr>
                <w:noProof/>
                <w:webHidden/>
              </w:rPr>
            </w:r>
            <w:r w:rsidR="00732CFB">
              <w:rPr>
                <w:noProof/>
                <w:webHidden/>
              </w:rPr>
              <w:fldChar w:fldCharType="separate"/>
            </w:r>
            <w:r w:rsidR="00732CFB">
              <w:rPr>
                <w:noProof/>
                <w:webHidden/>
              </w:rPr>
              <w:t>20</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48" w:history="1">
            <w:r w:rsidR="00732CFB" w:rsidRPr="005E6247">
              <w:rPr>
                <w:rStyle w:val="Collegamentoipertestuale"/>
                <w:noProof/>
              </w:rPr>
              <w:t>Art. 47 (Prestazioni individuali domiciliari)</w:t>
            </w:r>
            <w:r w:rsidR="00732CFB">
              <w:rPr>
                <w:noProof/>
                <w:webHidden/>
              </w:rPr>
              <w:tab/>
            </w:r>
            <w:r w:rsidR="00732CFB">
              <w:rPr>
                <w:noProof/>
                <w:webHidden/>
              </w:rPr>
              <w:fldChar w:fldCharType="begin"/>
            </w:r>
            <w:r w:rsidR="00732CFB">
              <w:rPr>
                <w:noProof/>
                <w:webHidden/>
              </w:rPr>
              <w:instrText xml:space="preserve"> PAGEREF _Toc35168948 \h </w:instrText>
            </w:r>
            <w:r w:rsidR="00732CFB">
              <w:rPr>
                <w:noProof/>
                <w:webHidden/>
              </w:rPr>
            </w:r>
            <w:r w:rsidR="00732CFB">
              <w:rPr>
                <w:noProof/>
                <w:webHidden/>
              </w:rPr>
              <w:fldChar w:fldCharType="separate"/>
            </w:r>
            <w:r w:rsidR="00732CFB">
              <w:rPr>
                <w:noProof/>
                <w:webHidden/>
              </w:rPr>
              <w:t>20</w:t>
            </w:r>
            <w:r w:rsidR="00732CFB">
              <w:rPr>
                <w:noProof/>
                <w:webHidden/>
              </w:rPr>
              <w:fldChar w:fldCharType="end"/>
            </w:r>
          </w:hyperlink>
        </w:p>
        <w:p w:rsidR="00732CFB" w:rsidRDefault="00B24113">
          <w:pPr>
            <w:pStyle w:val="Sommario1"/>
            <w:tabs>
              <w:tab w:val="right" w:leader="dot" w:pos="9628"/>
            </w:tabs>
            <w:rPr>
              <w:rFonts w:eastAsiaTheme="minorEastAsia"/>
              <w:b w:val="0"/>
              <w:bCs w:val="0"/>
              <w:caps w:val="0"/>
              <w:noProof/>
              <w:sz w:val="22"/>
              <w:szCs w:val="22"/>
              <w:lang w:eastAsia="it-IT"/>
            </w:rPr>
          </w:pPr>
          <w:hyperlink w:anchor="_Toc35168949" w:history="1">
            <w:r w:rsidR="00732CFB" w:rsidRPr="005E6247">
              <w:rPr>
                <w:rStyle w:val="Collegamentoipertestuale"/>
                <w:rFonts w:cs="Times New Roman"/>
                <w:noProof/>
              </w:rPr>
              <w:t>Titolo III Misure a sostegno della liquidità attraverso il sistema bancario</w:t>
            </w:r>
            <w:r w:rsidR="00732CFB">
              <w:rPr>
                <w:noProof/>
                <w:webHidden/>
              </w:rPr>
              <w:tab/>
            </w:r>
            <w:r w:rsidR="00732CFB">
              <w:rPr>
                <w:noProof/>
                <w:webHidden/>
              </w:rPr>
              <w:fldChar w:fldCharType="begin"/>
            </w:r>
            <w:r w:rsidR="00732CFB">
              <w:rPr>
                <w:noProof/>
                <w:webHidden/>
              </w:rPr>
              <w:instrText xml:space="preserve"> PAGEREF _Toc35168949 \h </w:instrText>
            </w:r>
            <w:r w:rsidR="00732CFB">
              <w:rPr>
                <w:noProof/>
                <w:webHidden/>
              </w:rPr>
            </w:r>
            <w:r w:rsidR="00732CFB">
              <w:rPr>
                <w:noProof/>
                <w:webHidden/>
              </w:rPr>
              <w:fldChar w:fldCharType="separate"/>
            </w:r>
            <w:r w:rsidR="00732CFB">
              <w:rPr>
                <w:noProof/>
                <w:webHidden/>
              </w:rPr>
              <w:t>21</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50" w:history="1">
            <w:r w:rsidR="00732CFB" w:rsidRPr="005E6247">
              <w:rPr>
                <w:rStyle w:val="Collegamentoipertestuale"/>
                <w:noProof/>
              </w:rPr>
              <w:t>Art. 48 (Fondo centrale di garanzia PMI)</w:t>
            </w:r>
            <w:r w:rsidR="00732CFB">
              <w:rPr>
                <w:noProof/>
                <w:webHidden/>
              </w:rPr>
              <w:tab/>
            </w:r>
            <w:r w:rsidR="00732CFB">
              <w:rPr>
                <w:noProof/>
                <w:webHidden/>
              </w:rPr>
              <w:fldChar w:fldCharType="begin"/>
            </w:r>
            <w:r w:rsidR="00732CFB">
              <w:rPr>
                <w:noProof/>
                <w:webHidden/>
              </w:rPr>
              <w:instrText xml:space="preserve"> PAGEREF _Toc35168950 \h </w:instrText>
            </w:r>
            <w:r w:rsidR="00732CFB">
              <w:rPr>
                <w:noProof/>
                <w:webHidden/>
              </w:rPr>
            </w:r>
            <w:r w:rsidR="00732CFB">
              <w:rPr>
                <w:noProof/>
                <w:webHidden/>
              </w:rPr>
              <w:fldChar w:fldCharType="separate"/>
            </w:r>
            <w:r w:rsidR="00732CFB">
              <w:rPr>
                <w:noProof/>
                <w:webHidden/>
              </w:rPr>
              <w:t>21</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51" w:history="1">
            <w:r w:rsidR="00732CFB" w:rsidRPr="005E6247">
              <w:rPr>
                <w:rStyle w:val="Collegamentoipertestuale"/>
                <w:noProof/>
              </w:rPr>
              <w:t>Art. 49  (Modifiche alla disciplina FIR)</w:t>
            </w:r>
            <w:r w:rsidR="00732CFB">
              <w:rPr>
                <w:noProof/>
                <w:webHidden/>
              </w:rPr>
              <w:tab/>
            </w:r>
            <w:r w:rsidR="00732CFB">
              <w:rPr>
                <w:noProof/>
                <w:webHidden/>
              </w:rPr>
              <w:fldChar w:fldCharType="begin"/>
            </w:r>
            <w:r w:rsidR="00732CFB">
              <w:rPr>
                <w:noProof/>
                <w:webHidden/>
              </w:rPr>
              <w:instrText xml:space="preserve"> PAGEREF _Toc35168951 \h </w:instrText>
            </w:r>
            <w:r w:rsidR="00732CFB">
              <w:rPr>
                <w:noProof/>
                <w:webHidden/>
              </w:rPr>
            </w:r>
            <w:r w:rsidR="00732CFB">
              <w:rPr>
                <w:noProof/>
                <w:webHidden/>
              </w:rPr>
              <w:fldChar w:fldCharType="separate"/>
            </w:r>
            <w:r w:rsidR="00732CFB">
              <w:rPr>
                <w:noProof/>
                <w:webHidden/>
              </w:rPr>
              <w:t>22</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52" w:history="1">
            <w:r w:rsidR="00732CFB" w:rsidRPr="005E6247">
              <w:rPr>
                <w:rStyle w:val="Collegamentoipertestuale"/>
                <w:noProof/>
              </w:rPr>
              <w:t>Art. 50 (Misure per il contenimento dei costi per le PMI della garanzia dei confidi di cui all’art. 112 del TUB)</w:t>
            </w:r>
            <w:r w:rsidR="00732CFB">
              <w:rPr>
                <w:noProof/>
                <w:webHidden/>
              </w:rPr>
              <w:tab/>
            </w:r>
            <w:r w:rsidR="00732CFB">
              <w:rPr>
                <w:noProof/>
                <w:webHidden/>
              </w:rPr>
              <w:fldChar w:fldCharType="begin"/>
            </w:r>
            <w:r w:rsidR="00732CFB">
              <w:rPr>
                <w:noProof/>
                <w:webHidden/>
              </w:rPr>
              <w:instrText xml:space="preserve"> PAGEREF _Toc35168952 \h </w:instrText>
            </w:r>
            <w:r w:rsidR="00732CFB">
              <w:rPr>
                <w:noProof/>
                <w:webHidden/>
              </w:rPr>
            </w:r>
            <w:r w:rsidR="00732CFB">
              <w:rPr>
                <w:noProof/>
                <w:webHidden/>
              </w:rPr>
              <w:fldChar w:fldCharType="separate"/>
            </w:r>
            <w:r w:rsidR="00732CFB">
              <w:rPr>
                <w:noProof/>
                <w:webHidden/>
              </w:rPr>
              <w:t>22</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53" w:history="1">
            <w:r w:rsidR="00732CFB" w:rsidRPr="005E6247">
              <w:rPr>
                <w:rStyle w:val="Collegamentoipertestuale"/>
                <w:noProof/>
              </w:rPr>
              <w:t>Art. 51 (Attuazione dell’articolo 2, punto 1, della direttiva (UE) 2019/2177 del Parlamento europeo e del Consiglio del 18 dicembre 2019 che modifica la direttiva 2009/138/CE, in materia di accesso ed esercizio delle attività di assicurazione e di riassicurazione (Solvibilità II))</w:t>
            </w:r>
            <w:r w:rsidR="00732CFB">
              <w:rPr>
                <w:noProof/>
                <w:webHidden/>
              </w:rPr>
              <w:tab/>
            </w:r>
            <w:r w:rsidR="00732CFB">
              <w:rPr>
                <w:noProof/>
                <w:webHidden/>
              </w:rPr>
              <w:fldChar w:fldCharType="begin"/>
            </w:r>
            <w:r w:rsidR="00732CFB">
              <w:rPr>
                <w:noProof/>
                <w:webHidden/>
              </w:rPr>
              <w:instrText xml:space="preserve"> PAGEREF _Toc35168953 \h </w:instrText>
            </w:r>
            <w:r w:rsidR="00732CFB">
              <w:rPr>
                <w:noProof/>
                <w:webHidden/>
              </w:rPr>
            </w:r>
            <w:r w:rsidR="00732CFB">
              <w:rPr>
                <w:noProof/>
                <w:webHidden/>
              </w:rPr>
              <w:fldChar w:fldCharType="separate"/>
            </w:r>
            <w:r w:rsidR="00732CFB">
              <w:rPr>
                <w:noProof/>
                <w:webHidden/>
              </w:rPr>
              <w:t>23</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54" w:history="1">
            <w:r w:rsidR="00732CFB" w:rsidRPr="005E6247">
              <w:rPr>
                <w:rStyle w:val="Collegamentoipertestuale"/>
                <w:noProof/>
              </w:rPr>
              <w:t>Art. 52 (Misure per il credito all’esportazione)</w:t>
            </w:r>
            <w:r w:rsidR="00732CFB">
              <w:rPr>
                <w:noProof/>
                <w:webHidden/>
              </w:rPr>
              <w:tab/>
            </w:r>
            <w:r w:rsidR="00732CFB">
              <w:rPr>
                <w:noProof/>
                <w:webHidden/>
              </w:rPr>
              <w:fldChar w:fldCharType="begin"/>
            </w:r>
            <w:r w:rsidR="00732CFB">
              <w:rPr>
                <w:noProof/>
                <w:webHidden/>
              </w:rPr>
              <w:instrText xml:space="preserve"> PAGEREF _Toc35168954 \h </w:instrText>
            </w:r>
            <w:r w:rsidR="00732CFB">
              <w:rPr>
                <w:noProof/>
                <w:webHidden/>
              </w:rPr>
            </w:r>
            <w:r w:rsidR="00732CFB">
              <w:rPr>
                <w:noProof/>
                <w:webHidden/>
              </w:rPr>
              <w:fldChar w:fldCharType="separate"/>
            </w:r>
            <w:r w:rsidR="00732CFB">
              <w:rPr>
                <w:noProof/>
                <w:webHidden/>
              </w:rPr>
              <w:t>23</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55" w:history="1">
            <w:r w:rsidR="00732CFB" w:rsidRPr="005E6247">
              <w:rPr>
                <w:rStyle w:val="Collegamentoipertestuale"/>
                <w:noProof/>
              </w:rPr>
              <w:t>Art. 53 (Attuazione del Fondo solidarietà mutui “prima casa”, cd. “Fondo Gasparrini”)</w:t>
            </w:r>
            <w:r w:rsidR="00732CFB">
              <w:rPr>
                <w:noProof/>
                <w:webHidden/>
              </w:rPr>
              <w:tab/>
            </w:r>
            <w:r w:rsidR="00732CFB">
              <w:rPr>
                <w:noProof/>
                <w:webHidden/>
              </w:rPr>
              <w:fldChar w:fldCharType="begin"/>
            </w:r>
            <w:r w:rsidR="00732CFB">
              <w:rPr>
                <w:noProof/>
                <w:webHidden/>
              </w:rPr>
              <w:instrText xml:space="preserve"> PAGEREF _Toc35168955 \h </w:instrText>
            </w:r>
            <w:r w:rsidR="00732CFB">
              <w:rPr>
                <w:noProof/>
                <w:webHidden/>
              </w:rPr>
            </w:r>
            <w:r w:rsidR="00732CFB">
              <w:rPr>
                <w:noProof/>
                <w:webHidden/>
              </w:rPr>
              <w:fldChar w:fldCharType="separate"/>
            </w:r>
            <w:r w:rsidR="00732CFB">
              <w:rPr>
                <w:noProof/>
                <w:webHidden/>
              </w:rPr>
              <w:t>23</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56" w:history="1">
            <w:r w:rsidR="00732CFB" w:rsidRPr="005E6247">
              <w:rPr>
                <w:rStyle w:val="Collegamentoipertestuale"/>
                <w:noProof/>
              </w:rPr>
              <w:t>Art. 54 (Misure di sostegno finanziario alle imprese)</w:t>
            </w:r>
            <w:r w:rsidR="00732CFB">
              <w:rPr>
                <w:noProof/>
                <w:webHidden/>
              </w:rPr>
              <w:tab/>
            </w:r>
            <w:r w:rsidR="00732CFB">
              <w:rPr>
                <w:noProof/>
                <w:webHidden/>
              </w:rPr>
              <w:fldChar w:fldCharType="begin"/>
            </w:r>
            <w:r w:rsidR="00732CFB">
              <w:rPr>
                <w:noProof/>
                <w:webHidden/>
              </w:rPr>
              <w:instrText xml:space="preserve"> PAGEREF _Toc35168956 \h </w:instrText>
            </w:r>
            <w:r w:rsidR="00732CFB">
              <w:rPr>
                <w:noProof/>
                <w:webHidden/>
              </w:rPr>
            </w:r>
            <w:r w:rsidR="00732CFB">
              <w:rPr>
                <w:noProof/>
                <w:webHidden/>
              </w:rPr>
              <w:fldChar w:fldCharType="separate"/>
            </w:r>
            <w:r w:rsidR="00732CFB">
              <w:rPr>
                <w:noProof/>
                <w:webHidden/>
              </w:rPr>
              <w:t>24</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57" w:history="1">
            <w:r w:rsidR="00732CFB" w:rsidRPr="005E6247">
              <w:rPr>
                <w:rStyle w:val="Collegamentoipertestuale"/>
                <w:noProof/>
              </w:rPr>
              <w:t>Art. 55 (Misure di sostegno finanziario alle piccole e medie imprese colpite dall’epidemia di COVID-19)</w:t>
            </w:r>
            <w:r w:rsidR="00732CFB">
              <w:rPr>
                <w:noProof/>
                <w:webHidden/>
              </w:rPr>
              <w:tab/>
            </w:r>
            <w:r w:rsidR="00732CFB">
              <w:rPr>
                <w:noProof/>
                <w:webHidden/>
              </w:rPr>
              <w:fldChar w:fldCharType="begin"/>
            </w:r>
            <w:r w:rsidR="00732CFB">
              <w:rPr>
                <w:noProof/>
                <w:webHidden/>
              </w:rPr>
              <w:instrText xml:space="preserve"> PAGEREF _Toc35168957 \h </w:instrText>
            </w:r>
            <w:r w:rsidR="00732CFB">
              <w:rPr>
                <w:noProof/>
                <w:webHidden/>
              </w:rPr>
            </w:r>
            <w:r w:rsidR="00732CFB">
              <w:rPr>
                <w:noProof/>
                <w:webHidden/>
              </w:rPr>
              <w:fldChar w:fldCharType="separate"/>
            </w:r>
            <w:r w:rsidR="00732CFB">
              <w:rPr>
                <w:noProof/>
                <w:webHidden/>
              </w:rPr>
              <w:t>25</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58" w:history="1">
            <w:r w:rsidR="00732CFB" w:rsidRPr="005E6247">
              <w:rPr>
                <w:rStyle w:val="Collegamentoipertestuale"/>
                <w:noProof/>
              </w:rPr>
              <w:t>Art. 56 (Supporto alla liquidità delle imprese colpite dall’emergenza epidemiologica mediante meccanismi di garanzia)</w:t>
            </w:r>
            <w:r w:rsidR="00732CFB">
              <w:rPr>
                <w:noProof/>
                <w:webHidden/>
              </w:rPr>
              <w:tab/>
            </w:r>
            <w:r w:rsidR="00732CFB">
              <w:rPr>
                <w:noProof/>
                <w:webHidden/>
              </w:rPr>
              <w:fldChar w:fldCharType="begin"/>
            </w:r>
            <w:r w:rsidR="00732CFB">
              <w:rPr>
                <w:noProof/>
                <w:webHidden/>
              </w:rPr>
              <w:instrText xml:space="preserve"> PAGEREF _Toc35168958 \h </w:instrText>
            </w:r>
            <w:r w:rsidR="00732CFB">
              <w:rPr>
                <w:noProof/>
                <w:webHidden/>
              </w:rPr>
            </w:r>
            <w:r w:rsidR="00732CFB">
              <w:rPr>
                <w:noProof/>
                <w:webHidden/>
              </w:rPr>
              <w:fldChar w:fldCharType="separate"/>
            </w:r>
            <w:r w:rsidR="00732CFB">
              <w:rPr>
                <w:noProof/>
                <w:webHidden/>
              </w:rPr>
              <w:t>26</w:t>
            </w:r>
            <w:r w:rsidR="00732CFB">
              <w:rPr>
                <w:noProof/>
                <w:webHidden/>
              </w:rPr>
              <w:fldChar w:fldCharType="end"/>
            </w:r>
          </w:hyperlink>
        </w:p>
        <w:p w:rsidR="00732CFB" w:rsidRDefault="00B24113">
          <w:pPr>
            <w:pStyle w:val="Sommario1"/>
            <w:tabs>
              <w:tab w:val="right" w:leader="dot" w:pos="9628"/>
            </w:tabs>
            <w:rPr>
              <w:rFonts w:eastAsiaTheme="minorEastAsia"/>
              <w:b w:val="0"/>
              <w:bCs w:val="0"/>
              <w:caps w:val="0"/>
              <w:noProof/>
              <w:sz w:val="22"/>
              <w:szCs w:val="22"/>
              <w:lang w:eastAsia="it-IT"/>
            </w:rPr>
          </w:pPr>
          <w:hyperlink w:anchor="_Toc35168959" w:history="1">
            <w:r w:rsidR="00732CFB" w:rsidRPr="005E6247">
              <w:rPr>
                <w:rStyle w:val="Collegamentoipertestuale"/>
                <w:rFonts w:cs="Times New Roman"/>
                <w:noProof/>
              </w:rPr>
              <w:t>Titolo IV Misure fiscali a sostegno della liquidità delle famiglie e delle imprese</w:t>
            </w:r>
            <w:r w:rsidR="00732CFB">
              <w:rPr>
                <w:noProof/>
                <w:webHidden/>
              </w:rPr>
              <w:tab/>
            </w:r>
            <w:r w:rsidR="00732CFB">
              <w:rPr>
                <w:noProof/>
                <w:webHidden/>
              </w:rPr>
              <w:fldChar w:fldCharType="begin"/>
            </w:r>
            <w:r w:rsidR="00732CFB">
              <w:rPr>
                <w:noProof/>
                <w:webHidden/>
              </w:rPr>
              <w:instrText xml:space="preserve"> PAGEREF _Toc35168959 \h </w:instrText>
            </w:r>
            <w:r w:rsidR="00732CFB">
              <w:rPr>
                <w:noProof/>
                <w:webHidden/>
              </w:rPr>
            </w:r>
            <w:r w:rsidR="00732CFB">
              <w:rPr>
                <w:noProof/>
                <w:webHidden/>
              </w:rPr>
              <w:fldChar w:fldCharType="separate"/>
            </w:r>
            <w:r w:rsidR="00732CFB">
              <w:rPr>
                <w:noProof/>
                <w:webHidden/>
              </w:rPr>
              <w:t>27</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0" w:history="1">
            <w:r w:rsidR="00732CFB" w:rsidRPr="005E6247">
              <w:rPr>
                <w:rStyle w:val="Collegamentoipertestuale"/>
                <w:noProof/>
              </w:rPr>
              <w:t>Art. 57 (Sospensione dei versamenti delle ritenute, dei contributi previdenziali e assistenziali e dei premi per l’assicurazione obbligatoria)</w:t>
            </w:r>
            <w:r w:rsidR="00732CFB">
              <w:rPr>
                <w:noProof/>
                <w:webHidden/>
              </w:rPr>
              <w:tab/>
            </w:r>
            <w:r w:rsidR="00732CFB">
              <w:rPr>
                <w:noProof/>
                <w:webHidden/>
              </w:rPr>
              <w:fldChar w:fldCharType="begin"/>
            </w:r>
            <w:r w:rsidR="00732CFB">
              <w:rPr>
                <w:noProof/>
                <w:webHidden/>
              </w:rPr>
              <w:instrText xml:space="preserve"> PAGEREF _Toc35168960 \h </w:instrText>
            </w:r>
            <w:r w:rsidR="00732CFB">
              <w:rPr>
                <w:noProof/>
                <w:webHidden/>
              </w:rPr>
            </w:r>
            <w:r w:rsidR="00732CFB">
              <w:rPr>
                <w:noProof/>
                <w:webHidden/>
              </w:rPr>
              <w:fldChar w:fldCharType="separate"/>
            </w:r>
            <w:r w:rsidR="00732CFB">
              <w:rPr>
                <w:noProof/>
                <w:webHidden/>
              </w:rPr>
              <w:t>27</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1" w:history="1">
            <w:r w:rsidR="00732CFB" w:rsidRPr="005E6247">
              <w:rPr>
                <w:rStyle w:val="Collegamentoipertestuale"/>
                <w:noProof/>
              </w:rPr>
              <w:t>Art. 58 (Sospensione dei termini degli adempimenti e dei versamenti fiscali e contributivi)</w:t>
            </w:r>
            <w:r w:rsidR="00732CFB">
              <w:rPr>
                <w:noProof/>
                <w:webHidden/>
              </w:rPr>
              <w:tab/>
            </w:r>
            <w:r w:rsidR="00732CFB">
              <w:rPr>
                <w:noProof/>
                <w:webHidden/>
              </w:rPr>
              <w:fldChar w:fldCharType="begin"/>
            </w:r>
            <w:r w:rsidR="00732CFB">
              <w:rPr>
                <w:noProof/>
                <w:webHidden/>
              </w:rPr>
              <w:instrText xml:space="preserve"> PAGEREF _Toc35168961 \h </w:instrText>
            </w:r>
            <w:r w:rsidR="00732CFB">
              <w:rPr>
                <w:noProof/>
                <w:webHidden/>
              </w:rPr>
            </w:r>
            <w:r w:rsidR="00732CFB">
              <w:rPr>
                <w:noProof/>
                <w:webHidden/>
              </w:rPr>
              <w:fldChar w:fldCharType="separate"/>
            </w:r>
            <w:r w:rsidR="00732CFB">
              <w:rPr>
                <w:noProof/>
                <w:webHidden/>
              </w:rPr>
              <w:t>27</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2" w:history="1">
            <w:r w:rsidR="00732CFB" w:rsidRPr="005E6247">
              <w:rPr>
                <w:rStyle w:val="Collegamentoipertestuale"/>
                <w:noProof/>
              </w:rPr>
              <w:t>Art. 59 (Rimessione in termini per i versamenti)</w:t>
            </w:r>
            <w:r w:rsidR="00732CFB">
              <w:rPr>
                <w:noProof/>
                <w:webHidden/>
              </w:rPr>
              <w:tab/>
            </w:r>
            <w:r w:rsidR="00732CFB">
              <w:rPr>
                <w:noProof/>
                <w:webHidden/>
              </w:rPr>
              <w:fldChar w:fldCharType="begin"/>
            </w:r>
            <w:r w:rsidR="00732CFB">
              <w:rPr>
                <w:noProof/>
                <w:webHidden/>
              </w:rPr>
              <w:instrText xml:space="preserve"> PAGEREF _Toc35168962 \h </w:instrText>
            </w:r>
            <w:r w:rsidR="00732CFB">
              <w:rPr>
                <w:noProof/>
                <w:webHidden/>
              </w:rPr>
            </w:r>
            <w:r w:rsidR="00732CFB">
              <w:rPr>
                <w:noProof/>
                <w:webHidden/>
              </w:rPr>
              <w:fldChar w:fldCharType="separate"/>
            </w:r>
            <w:r w:rsidR="00732CFB">
              <w:rPr>
                <w:noProof/>
                <w:webHidden/>
              </w:rPr>
              <w:t>28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3" w:history="1">
            <w:r w:rsidR="00732CFB" w:rsidRPr="005E6247">
              <w:rPr>
                <w:rStyle w:val="Collegamentoipertestuale"/>
                <w:noProof/>
              </w:rPr>
              <w:t>Art. 60 (Premio ai lavoratori dipendenti)</w:t>
            </w:r>
            <w:r w:rsidR="00732CFB">
              <w:rPr>
                <w:noProof/>
                <w:webHidden/>
              </w:rPr>
              <w:tab/>
            </w:r>
            <w:r w:rsidR="00732CFB">
              <w:rPr>
                <w:noProof/>
                <w:webHidden/>
              </w:rPr>
              <w:fldChar w:fldCharType="begin"/>
            </w:r>
            <w:r w:rsidR="00732CFB">
              <w:rPr>
                <w:noProof/>
                <w:webHidden/>
              </w:rPr>
              <w:instrText xml:space="preserve"> PAGEREF _Toc35168963 \h </w:instrText>
            </w:r>
            <w:r w:rsidR="00732CFB">
              <w:rPr>
                <w:noProof/>
                <w:webHidden/>
              </w:rPr>
            </w:r>
            <w:r w:rsidR="00732CFB">
              <w:rPr>
                <w:noProof/>
                <w:webHidden/>
              </w:rPr>
              <w:fldChar w:fldCharType="separate"/>
            </w:r>
            <w:r w:rsidR="00732CFB">
              <w:rPr>
                <w:noProof/>
                <w:webHidden/>
              </w:rPr>
              <w:t>28</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4" w:history="1">
            <w:r w:rsidR="00732CFB" w:rsidRPr="005E6247">
              <w:rPr>
                <w:rStyle w:val="Collegamentoipertestuale"/>
                <w:noProof/>
              </w:rPr>
              <w:t>Art. 61  (Credito d'imposta per le spese di sanificazione degli ambienti di lavoro)</w:t>
            </w:r>
            <w:r w:rsidR="00732CFB">
              <w:rPr>
                <w:noProof/>
                <w:webHidden/>
              </w:rPr>
              <w:tab/>
            </w:r>
            <w:r w:rsidR="00732CFB">
              <w:rPr>
                <w:noProof/>
                <w:webHidden/>
              </w:rPr>
              <w:fldChar w:fldCharType="begin"/>
            </w:r>
            <w:r w:rsidR="00732CFB">
              <w:rPr>
                <w:noProof/>
                <w:webHidden/>
              </w:rPr>
              <w:instrText xml:space="preserve"> PAGEREF _Toc35168964 \h </w:instrText>
            </w:r>
            <w:r w:rsidR="00732CFB">
              <w:rPr>
                <w:noProof/>
                <w:webHidden/>
              </w:rPr>
            </w:r>
            <w:r w:rsidR="00732CFB">
              <w:rPr>
                <w:noProof/>
                <w:webHidden/>
              </w:rPr>
              <w:fldChar w:fldCharType="separate"/>
            </w:r>
            <w:r w:rsidR="00732CFB">
              <w:rPr>
                <w:noProof/>
                <w:webHidden/>
              </w:rPr>
              <w:t>29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5" w:history="1">
            <w:r w:rsidR="00732CFB" w:rsidRPr="005E6247">
              <w:rPr>
                <w:rStyle w:val="Collegamentoipertestuale"/>
                <w:noProof/>
              </w:rPr>
              <w:t>Art. 62 (Credito d’imposta per botteghe e negozi)</w:t>
            </w:r>
            <w:r w:rsidR="00732CFB">
              <w:rPr>
                <w:noProof/>
                <w:webHidden/>
              </w:rPr>
              <w:tab/>
            </w:r>
            <w:r w:rsidR="00732CFB">
              <w:rPr>
                <w:noProof/>
                <w:webHidden/>
              </w:rPr>
              <w:fldChar w:fldCharType="begin"/>
            </w:r>
            <w:r w:rsidR="00732CFB">
              <w:rPr>
                <w:noProof/>
                <w:webHidden/>
              </w:rPr>
              <w:instrText xml:space="preserve"> PAGEREF _Toc35168965 \h </w:instrText>
            </w:r>
            <w:r w:rsidR="00732CFB">
              <w:rPr>
                <w:noProof/>
                <w:webHidden/>
              </w:rPr>
            </w:r>
            <w:r w:rsidR="00732CFB">
              <w:rPr>
                <w:noProof/>
                <w:webHidden/>
              </w:rPr>
              <w:fldChar w:fldCharType="separate"/>
            </w:r>
            <w:r w:rsidR="00732CFB">
              <w:rPr>
                <w:noProof/>
                <w:webHidden/>
              </w:rPr>
              <w:t>29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6" w:history="1">
            <w:r w:rsidR="00732CFB" w:rsidRPr="005E6247">
              <w:rPr>
                <w:rStyle w:val="Collegamentoipertestuale"/>
                <w:noProof/>
              </w:rPr>
              <w:t>Art. 63 (Erogazioni liberali a sostegno delle misure di contrasto dell’emergenza epidemiologica da COVID-19)</w:t>
            </w:r>
            <w:r w:rsidR="00732CFB">
              <w:rPr>
                <w:noProof/>
                <w:webHidden/>
              </w:rPr>
              <w:tab/>
            </w:r>
            <w:r w:rsidR="00732CFB">
              <w:rPr>
                <w:noProof/>
                <w:webHidden/>
              </w:rPr>
              <w:fldChar w:fldCharType="begin"/>
            </w:r>
            <w:r w:rsidR="00732CFB">
              <w:rPr>
                <w:noProof/>
                <w:webHidden/>
              </w:rPr>
              <w:instrText xml:space="preserve"> PAGEREF _Toc35168966 \h </w:instrText>
            </w:r>
            <w:r w:rsidR="00732CFB">
              <w:rPr>
                <w:noProof/>
                <w:webHidden/>
              </w:rPr>
            </w:r>
            <w:r w:rsidR="00732CFB">
              <w:rPr>
                <w:noProof/>
                <w:webHidden/>
              </w:rPr>
              <w:fldChar w:fldCharType="separate"/>
            </w:r>
            <w:r w:rsidR="00732CFB">
              <w:rPr>
                <w:noProof/>
                <w:webHidden/>
              </w:rPr>
              <w:t>29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7" w:history="1">
            <w:r w:rsidR="00732CFB" w:rsidRPr="005E6247">
              <w:rPr>
                <w:rStyle w:val="Collegamentoipertestuale"/>
                <w:noProof/>
              </w:rPr>
              <w:t>Art. 64 (Sospensione dei termini relativi all’attività degli uffici degli enti impositori)</w:t>
            </w:r>
            <w:r w:rsidR="00732CFB">
              <w:rPr>
                <w:noProof/>
                <w:webHidden/>
              </w:rPr>
              <w:tab/>
            </w:r>
            <w:r w:rsidR="00732CFB">
              <w:rPr>
                <w:noProof/>
                <w:webHidden/>
              </w:rPr>
              <w:fldChar w:fldCharType="begin"/>
            </w:r>
            <w:r w:rsidR="00732CFB">
              <w:rPr>
                <w:noProof/>
                <w:webHidden/>
              </w:rPr>
              <w:instrText xml:space="preserve"> PAGEREF _Toc35168967 \h </w:instrText>
            </w:r>
            <w:r w:rsidR="00732CFB">
              <w:rPr>
                <w:noProof/>
                <w:webHidden/>
              </w:rPr>
            </w:r>
            <w:r w:rsidR="00732CFB">
              <w:rPr>
                <w:noProof/>
                <w:webHidden/>
              </w:rPr>
              <w:fldChar w:fldCharType="separate"/>
            </w:r>
            <w:r w:rsidR="00732CFB">
              <w:rPr>
                <w:noProof/>
                <w:webHidden/>
              </w:rPr>
              <w:t>29</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8" w:history="1">
            <w:r w:rsidR="00732CFB" w:rsidRPr="005E6247">
              <w:rPr>
                <w:rStyle w:val="Collegamentoipertestuale"/>
                <w:noProof/>
              </w:rPr>
              <w:t>Art. 65 (Sospensione dei termini di versamento dei carichi affidati all'agente della riscossione)</w:t>
            </w:r>
            <w:r w:rsidR="00732CFB">
              <w:rPr>
                <w:noProof/>
                <w:webHidden/>
              </w:rPr>
              <w:tab/>
            </w:r>
            <w:r w:rsidR="00732CFB">
              <w:rPr>
                <w:noProof/>
                <w:webHidden/>
              </w:rPr>
              <w:fldChar w:fldCharType="begin"/>
            </w:r>
            <w:r w:rsidR="00732CFB">
              <w:rPr>
                <w:noProof/>
                <w:webHidden/>
              </w:rPr>
              <w:instrText xml:space="preserve"> PAGEREF _Toc35168968 \h </w:instrText>
            </w:r>
            <w:r w:rsidR="00732CFB">
              <w:rPr>
                <w:noProof/>
                <w:webHidden/>
              </w:rPr>
            </w:r>
            <w:r w:rsidR="00732CFB">
              <w:rPr>
                <w:noProof/>
                <w:webHidden/>
              </w:rPr>
              <w:fldChar w:fldCharType="separate"/>
            </w:r>
            <w:r w:rsidR="00732CFB">
              <w:rPr>
                <w:noProof/>
                <w:webHidden/>
              </w:rPr>
              <w:t>30</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69" w:history="1">
            <w:r w:rsidR="00732CFB" w:rsidRPr="005E6247">
              <w:rPr>
                <w:rStyle w:val="Collegamentoipertestuale"/>
                <w:noProof/>
              </w:rPr>
              <w:t>Art. 66 (Proroga versamenti nel settore dei giochi)</w:t>
            </w:r>
            <w:r w:rsidR="00732CFB">
              <w:rPr>
                <w:noProof/>
                <w:webHidden/>
              </w:rPr>
              <w:tab/>
            </w:r>
            <w:r w:rsidR="00732CFB">
              <w:rPr>
                <w:noProof/>
                <w:webHidden/>
              </w:rPr>
              <w:fldChar w:fldCharType="begin"/>
            </w:r>
            <w:r w:rsidR="00732CFB">
              <w:rPr>
                <w:noProof/>
                <w:webHidden/>
              </w:rPr>
              <w:instrText xml:space="preserve"> PAGEREF _Toc35168969 \h </w:instrText>
            </w:r>
            <w:r w:rsidR="00732CFB">
              <w:rPr>
                <w:noProof/>
                <w:webHidden/>
              </w:rPr>
            </w:r>
            <w:r w:rsidR="00732CFB">
              <w:rPr>
                <w:noProof/>
                <w:webHidden/>
              </w:rPr>
              <w:fldChar w:fldCharType="separate"/>
            </w:r>
            <w:r w:rsidR="00732CFB">
              <w:rPr>
                <w:noProof/>
                <w:webHidden/>
              </w:rPr>
              <w:t>30</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70" w:history="1">
            <w:r w:rsidR="00732CFB" w:rsidRPr="005E6247">
              <w:rPr>
                <w:rStyle w:val="Collegamentoipertestuale"/>
                <w:noProof/>
              </w:rPr>
              <w:t>Art. 67 (Potenziamento dell’Agenzia delle dogane e dei monopoli)</w:t>
            </w:r>
            <w:r w:rsidR="00732CFB">
              <w:rPr>
                <w:noProof/>
                <w:webHidden/>
              </w:rPr>
              <w:tab/>
            </w:r>
            <w:r w:rsidR="00732CFB">
              <w:rPr>
                <w:noProof/>
                <w:webHidden/>
              </w:rPr>
              <w:fldChar w:fldCharType="begin"/>
            </w:r>
            <w:r w:rsidR="00732CFB">
              <w:rPr>
                <w:noProof/>
                <w:webHidden/>
              </w:rPr>
              <w:instrText xml:space="preserve"> PAGEREF _Toc35168970 \h </w:instrText>
            </w:r>
            <w:r w:rsidR="00732CFB">
              <w:rPr>
                <w:noProof/>
                <w:webHidden/>
              </w:rPr>
            </w:r>
            <w:r w:rsidR="00732CFB">
              <w:rPr>
                <w:noProof/>
                <w:webHidden/>
              </w:rPr>
              <w:fldChar w:fldCharType="separate"/>
            </w:r>
            <w:r w:rsidR="00732CFB">
              <w:rPr>
                <w:noProof/>
                <w:webHidden/>
              </w:rPr>
              <w:t>31</w:t>
            </w:r>
            <w:r w:rsidR="00732CFB">
              <w:rPr>
                <w:noProof/>
                <w:webHidden/>
              </w:rPr>
              <w:fldChar w:fldCharType="end"/>
            </w:r>
          </w:hyperlink>
        </w:p>
        <w:p w:rsidR="00732CFB" w:rsidRDefault="00B24113">
          <w:pPr>
            <w:pStyle w:val="Sommario2"/>
            <w:tabs>
              <w:tab w:val="right" w:leader="dot" w:pos="9628"/>
            </w:tabs>
            <w:rPr>
              <w:rFonts w:eastAsiaTheme="minorEastAsia"/>
              <w:smallCaps w:val="0"/>
              <w:noProof/>
              <w:sz w:val="22"/>
              <w:szCs w:val="22"/>
              <w:lang w:eastAsia="it-IT"/>
            </w:rPr>
          </w:pPr>
          <w:hyperlink w:anchor="_Toc35168971" w:history="1">
            <w:r w:rsidR="00732CFB" w:rsidRPr="005E6247">
              <w:rPr>
                <w:rStyle w:val="Collegamentoipertestuale"/>
                <w:noProof/>
              </w:rPr>
              <w:t>Art. 68 (Menzione per la rinuncia alle sospensioni)</w:t>
            </w:r>
            <w:r w:rsidR="00732CFB">
              <w:rPr>
                <w:noProof/>
                <w:webHidden/>
              </w:rPr>
              <w:tab/>
            </w:r>
            <w:r w:rsidR="00732CFB">
              <w:rPr>
                <w:noProof/>
                <w:webHidden/>
              </w:rPr>
              <w:fldChar w:fldCharType="begin"/>
            </w:r>
            <w:r w:rsidR="00732CFB">
              <w:rPr>
                <w:noProof/>
                <w:webHidden/>
              </w:rPr>
              <w:instrText xml:space="preserve"> PAGEREF _Toc35168971 \h </w:instrText>
            </w:r>
            <w:r w:rsidR="00732CFB">
              <w:rPr>
                <w:noProof/>
                <w:webHidden/>
              </w:rPr>
            </w:r>
            <w:r w:rsidR="00732CFB">
              <w:rPr>
                <w:noProof/>
                <w:webHidden/>
              </w:rPr>
              <w:fldChar w:fldCharType="separate"/>
            </w:r>
            <w:r w:rsidR="00732CFB">
              <w:rPr>
                <w:noProof/>
                <w:webHidden/>
              </w:rPr>
              <w:t>31</w:t>
            </w:r>
            <w:r w:rsidR="00732CFB">
              <w:rPr>
                <w:noProof/>
                <w:webHidden/>
              </w:rPr>
              <w:fldChar w:fldCharType="end"/>
            </w:r>
          </w:hyperlink>
        </w:p>
        <w:p w:rsidR="00732CFB" w:rsidRDefault="00B24113">
          <w:pPr>
            <w:pStyle w:val="Sommario1"/>
            <w:tabs>
              <w:tab w:val="right" w:leader="dot" w:pos="9628"/>
            </w:tabs>
            <w:rPr>
              <w:rFonts w:eastAsiaTheme="minorEastAsia"/>
              <w:b w:val="0"/>
              <w:bCs w:val="0"/>
              <w:caps w:val="0"/>
              <w:noProof/>
              <w:sz w:val="22"/>
              <w:szCs w:val="22"/>
              <w:lang w:eastAsia="it-IT"/>
            </w:rPr>
          </w:pPr>
          <w:hyperlink w:anchor="_Toc35168972" w:history="1">
            <w:r w:rsidR="00732CFB" w:rsidRPr="005E6247">
              <w:rPr>
                <w:rStyle w:val="Collegamentoipertestuale"/>
                <w:rFonts w:cs="Times New Roman"/>
                <w:noProof/>
              </w:rPr>
              <w:t>Titolo V Ulteriori disposizioni</w:t>
            </w:r>
            <w:r w:rsidR="00732CFB">
              <w:rPr>
                <w:noProof/>
                <w:webHidden/>
              </w:rPr>
              <w:tab/>
            </w:r>
            <w:r w:rsidR="00732CFB">
              <w:rPr>
                <w:noProof/>
                <w:webHidden/>
              </w:rPr>
              <w:fldChar w:fldCharType="begin"/>
            </w:r>
            <w:r w:rsidR="00732CFB">
              <w:rPr>
                <w:noProof/>
                <w:webHidden/>
              </w:rPr>
              <w:instrText xml:space="preserve"> PAGEREF _Toc35168972 \h </w:instrText>
            </w:r>
            <w:r w:rsidR="00732CFB">
              <w:rPr>
                <w:noProof/>
                <w:webHidden/>
              </w:rPr>
            </w:r>
            <w:r w:rsidR="00732CFB">
              <w:rPr>
                <w:noProof/>
                <w:webHidden/>
              </w:rPr>
              <w:fldChar w:fldCharType="separate"/>
            </w:r>
            <w:r w:rsidR="00732CFB">
              <w:rPr>
                <w:noProof/>
                <w:webHidden/>
              </w:rPr>
              <w:t>31</w:t>
            </w:r>
            <w:r w:rsidR="00732CFB">
              <w:rPr>
                <w:noProof/>
                <w:webHidden/>
              </w:rPr>
              <w:fldChar w:fldCharType="end"/>
            </w:r>
          </w:hyperlink>
        </w:p>
        <w:p w:rsidR="00775295" w:rsidRPr="006B0DBE" w:rsidRDefault="00775295" w:rsidP="002C319F">
          <w:pPr>
            <w:spacing w:after="0" w:line="240" w:lineRule="auto"/>
            <w:rPr>
              <w:rFonts w:cs="Times New Roman"/>
            </w:rPr>
          </w:pPr>
          <w:r w:rsidRPr="006B0DBE">
            <w:rPr>
              <w:rFonts w:cs="Times New Roman"/>
              <w:b/>
              <w:bCs/>
            </w:rPr>
            <w:fldChar w:fldCharType="end"/>
          </w:r>
        </w:p>
      </w:sdtContent>
    </w:sdt>
    <w:p w:rsidR="00775295" w:rsidRPr="006B0DBE" w:rsidRDefault="00775295" w:rsidP="002C319F">
      <w:pPr>
        <w:autoSpaceDE w:val="0"/>
        <w:autoSpaceDN w:val="0"/>
        <w:adjustRightInd w:val="0"/>
        <w:spacing w:after="0" w:line="240" w:lineRule="auto"/>
        <w:jc w:val="center"/>
        <w:rPr>
          <w:rFonts w:cs="Times New Roman"/>
          <w:b/>
        </w:rPr>
      </w:pPr>
    </w:p>
    <w:p w:rsidR="00775295" w:rsidRPr="006B0DBE" w:rsidRDefault="00775295" w:rsidP="002C319F">
      <w:pPr>
        <w:autoSpaceDE w:val="0"/>
        <w:autoSpaceDN w:val="0"/>
        <w:adjustRightInd w:val="0"/>
        <w:spacing w:after="0" w:line="240" w:lineRule="auto"/>
        <w:jc w:val="center"/>
        <w:rPr>
          <w:rFonts w:cs="Times New Roman"/>
          <w:b/>
        </w:rPr>
      </w:pPr>
    </w:p>
    <w:p w:rsidR="008731F4" w:rsidRPr="006B0DBE" w:rsidRDefault="008731F4" w:rsidP="002C319F">
      <w:pPr>
        <w:autoSpaceDE w:val="0"/>
        <w:autoSpaceDN w:val="0"/>
        <w:adjustRightInd w:val="0"/>
        <w:spacing w:after="0" w:line="240" w:lineRule="auto"/>
        <w:rPr>
          <w:rFonts w:cs="Times New Roman"/>
          <w:b/>
        </w:rPr>
      </w:pPr>
    </w:p>
    <w:p w:rsidR="00221779" w:rsidRPr="006B0DBE" w:rsidRDefault="00221779" w:rsidP="002C319F">
      <w:pPr>
        <w:autoSpaceDE w:val="0"/>
        <w:autoSpaceDN w:val="0"/>
        <w:adjustRightInd w:val="0"/>
        <w:spacing w:after="0" w:line="240" w:lineRule="auto"/>
        <w:rPr>
          <w:rFonts w:cs="Times New Roman"/>
          <w:b/>
        </w:rPr>
      </w:pPr>
    </w:p>
    <w:p w:rsidR="00221779" w:rsidRPr="006B0DBE" w:rsidRDefault="00221779" w:rsidP="002C319F">
      <w:pPr>
        <w:autoSpaceDE w:val="0"/>
        <w:autoSpaceDN w:val="0"/>
        <w:adjustRightInd w:val="0"/>
        <w:spacing w:after="0" w:line="240" w:lineRule="auto"/>
        <w:rPr>
          <w:rFonts w:cs="Times New Roman"/>
          <w:b/>
        </w:rPr>
      </w:pPr>
    </w:p>
    <w:p w:rsidR="00775295" w:rsidRPr="006B0DBE" w:rsidRDefault="00775295" w:rsidP="00B72F34">
      <w:pPr>
        <w:autoSpaceDE w:val="0"/>
        <w:autoSpaceDN w:val="0"/>
        <w:adjustRightInd w:val="0"/>
        <w:spacing w:after="0" w:line="240" w:lineRule="auto"/>
        <w:rPr>
          <w:rFonts w:cs="Times New Roman"/>
          <w:b/>
        </w:rPr>
      </w:pPr>
    </w:p>
    <w:p w:rsidR="00775295" w:rsidRPr="006B0DBE" w:rsidRDefault="00775295" w:rsidP="002C319F">
      <w:pPr>
        <w:autoSpaceDE w:val="0"/>
        <w:autoSpaceDN w:val="0"/>
        <w:adjustRightInd w:val="0"/>
        <w:spacing w:after="0" w:line="240" w:lineRule="auto"/>
        <w:jc w:val="center"/>
        <w:rPr>
          <w:rFonts w:cs="Times New Roman"/>
          <w:b/>
        </w:rPr>
      </w:pPr>
    </w:p>
    <w:p w:rsidR="00081368" w:rsidRPr="006B0DBE" w:rsidRDefault="003377A2" w:rsidP="002C319F">
      <w:pPr>
        <w:pStyle w:val="Titolo1"/>
        <w:spacing w:line="240" w:lineRule="auto"/>
        <w:rPr>
          <w:rFonts w:cs="Times New Roman"/>
          <w:sz w:val="22"/>
          <w:szCs w:val="22"/>
        </w:rPr>
      </w:pPr>
      <w:bookmarkStart w:id="1" w:name="_Toc35168898"/>
      <w:bookmarkStart w:id="2" w:name="_Toc23458240"/>
      <w:r w:rsidRPr="006B0DBE">
        <w:rPr>
          <w:rFonts w:cs="Times New Roman"/>
          <w:sz w:val="22"/>
          <w:szCs w:val="22"/>
        </w:rPr>
        <w:lastRenderedPageBreak/>
        <w:t>Titolo</w:t>
      </w:r>
      <w:r w:rsidR="00FF7FA4" w:rsidRPr="006B0DBE">
        <w:rPr>
          <w:rFonts w:cs="Times New Roman"/>
          <w:sz w:val="22"/>
          <w:szCs w:val="22"/>
        </w:rPr>
        <w:t xml:space="preserve"> I</w:t>
      </w:r>
      <w:r w:rsidR="00FF7FA4" w:rsidRPr="006B0DBE">
        <w:rPr>
          <w:rFonts w:cs="Times New Roman"/>
          <w:sz w:val="22"/>
          <w:szCs w:val="22"/>
        </w:rPr>
        <w:br/>
        <w:t>M</w:t>
      </w:r>
      <w:r w:rsidR="00081368" w:rsidRPr="006B0DBE">
        <w:rPr>
          <w:rFonts w:cs="Times New Roman"/>
          <w:sz w:val="22"/>
          <w:szCs w:val="22"/>
        </w:rPr>
        <w:t>isure di potenziamento del Servizio sanitario nazionale</w:t>
      </w:r>
      <w:bookmarkEnd w:id="1"/>
    </w:p>
    <w:p w:rsidR="00466F92" w:rsidRPr="006B0DBE" w:rsidRDefault="00466F92" w:rsidP="002C319F">
      <w:pPr>
        <w:spacing w:after="0" w:line="240" w:lineRule="auto"/>
        <w:rPr>
          <w:rFonts w:cs="Times New Roman"/>
        </w:rPr>
      </w:pPr>
    </w:p>
    <w:p w:rsidR="00081368" w:rsidRPr="006B0DBE" w:rsidRDefault="00081368" w:rsidP="00221779">
      <w:pPr>
        <w:pStyle w:val="Titolo2"/>
        <w:rPr>
          <w:szCs w:val="22"/>
        </w:rPr>
      </w:pPr>
      <w:bookmarkStart w:id="3" w:name="_Toc35168899"/>
      <w:r w:rsidRPr="006B0DBE">
        <w:rPr>
          <w:szCs w:val="22"/>
        </w:rPr>
        <w:t>Art. 1</w:t>
      </w:r>
      <w:r w:rsidR="005343F6" w:rsidRPr="006B0DBE">
        <w:rPr>
          <w:szCs w:val="22"/>
        </w:rPr>
        <w:br/>
      </w:r>
      <w:r w:rsidRPr="006B0DBE">
        <w:rPr>
          <w:szCs w:val="22"/>
        </w:rPr>
        <w:t>(Finanziamento aggiuntivo per incentivi in favore del personale dipendente del Servizio sanitario nazionale)</w:t>
      </w:r>
      <w:bookmarkEnd w:id="3"/>
    </w:p>
    <w:p w:rsidR="00884AEA" w:rsidRPr="006B0DBE" w:rsidRDefault="00884AEA" w:rsidP="000125D9">
      <w:pPr>
        <w:autoSpaceDE w:val="0"/>
        <w:autoSpaceDN w:val="0"/>
        <w:spacing w:after="0" w:line="240" w:lineRule="auto"/>
        <w:rPr>
          <w:rFonts w:cs="Times New Roman"/>
          <w:b/>
          <w:bCs/>
          <w:highlight w:val="yellow"/>
        </w:rPr>
      </w:pPr>
      <w:r w:rsidRPr="006B0DBE">
        <w:rPr>
          <w:rFonts w:cs="Times New Roman"/>
        </w:rPr>
        <w:t>1. Per l’anno 2020, allo scopo di incrementare le risorse destinate alla remunerazione delle prestazioni di lavoro straordinario del personale sanitario dipendente delle aziende e degli enti del Servizio sanitario nazionale direttamente impiegato nelle attività di contrasto alla emergenza epidemiologica determinata dal diffondersi del COVID-19.,</w:t>
      </w:r>
      <w:r w:rsidRPr="006B0DBE">
        <w:rPr>
          <w:rFonts w:cs="Times New Roman"/>
          <w:bCs/>
          <w:i/>
        </w:rPr>
        <w:t xml:space="preserve"> </w:t>
      </w:r>
      <w:r w:rsidRPr="006B0DBE">
        <w:rPr>
          <w:rFonts w:cs="Times New Roman"/>
          <w:bCs/>
        </w:rPr>
        <w:t xml:space="preserve">i fondi contrattuali per le condizioni di lavoro della dirigenza medica e sanitaria dell'area della sanità  e i fondi condizioni di lavoro e incarichi del personale del comparto sanità sono complessivamente incrementati, per ogni regione e provincia autonoma, in deroga all'articolo 23, comma 2, del decreto legislativo 25 maggio 2017, n. 75, degli importi indicati per ciascuna di esse nella Tabella </w:t>
      </w:r>
      <w:r w:rsidRPr="006B0DBE">
        <w:rPr>
          <w:rFonts w:cs="Times New Roman"/>
          <w:bCs/>
          <w:highlight w:val="lightGray"/>
        </w:rPr>
        <w:t>A</w:t>
      </w:r>
      <w:r w:rsidRPr="006B0DBE">
        <w:rPr>
          <w:rFonts w:cs="Times New Roman"/>
          <w:bCs/>
        </w:rPr>
        <w:t xml:space="preserve"> che costituisce parte integrante del presente decreto </w:t>
      </w:r>
      <w:r w:rsidRPr="006B0DBE">
        <w:rPr>
          <w:rFonts w:cs="Times New Roman"/>
          <w:bCs/>
          <w:highlight w:val="yellow"/>
        </w:rPr>
        <w:t>nei limiti di quanto indicato al comma 2.</w:t>
      </w:r>
    </w:p>
    <w:p w:rsidR="00884AEA" w:rsidRPr="006B0DBE" w:rsidRDefault="00884AEA" w:rsidP="000125D9">
      <w:pPr>
        <w:pStyle w:val="Testonormale"/>
        <w:rPr>
          <w:rFonts w:ascii="Times New Roman" w:hAnsi="Times New Roman"/>
          <w:bCs/>
          <w:iCs/>
          <w:sz w:val="22"/>
          <w:szCs w:val="22"/>
        </w:rPr>
      </w:pPr>
      <w:r w:rsidRPr="006B0DBE">
        <w:rPr>
          <w:rFonts w:ascii="Times New Roman" w:hAnsi="Times New Roman"/>
          <w:bCs/>
          <w:sz w:val="22"/>
          <w:szCs w:val="22"/>
          <w:lang w:val="it-IT"/>
        </w:rPr>
        <w:t>2</w:t>
      </w:r>
      <w:r w:rsidRPr="006B0DBE">
        <w:rPr>
          <w:rFonts w:ascii="Times New Roman" w:hAnsi="Times New Roman"/>
          <w:bCs/>
          <w:sz w:val="22"/>
          <w:szCs w:val="22"/>
        </w:rPr>
        <w:t xml:space="preserve">. Per l’attuazione </w:t>
      </w:r>
      <w:r w:rsidRPr="006B0DBE">
        <w:rPr>
          <w:rFonts w:ascii="Times New Roman" w:hAnsi="Times New Roman"/>
          <w:bCs/>
          <w:sz w:val="22"/>
          <w:szCs w:val="22"/>
          <w:lang w:val="it-IT"/>
        </w:rPr>
        <w:t>del comma 1</w:t>
      </w:r>
      <w:r w:rsidRPr="006B0DBE">
        <w:rPr>
          <w:rFonts w:ascii="Times New Roman" w:hAnsi="Times New Roman"/>
          <w:bCs/>
          <w:sz w:val="22"/>
          <w:szCs w:val="22"/>
        </w:rPr>
        <w:t>, i fondi contrattuali per le condizioni di lavoro della dirigenza medica e sanitaria dell’area della sanità e i fondi condizioni di lavoro e incarichi del personale del comparto sanità sono complessivamente incrementati a livello regionale, in deroga all’articolo 23, comma 2, del decreto legislativo 25 maggio 2017, n. 75, nel limite dell’importo pari a 1</w:t>
      </w:r>
      <w:r w:rsidRPr="006B0DBE">
        <w:rPr>
          <w:rFonts w:ascii="Times New Roman" w:hAnsi="Times New Roman"/>
          <w:bCs/>
          <w:sz w:val="22"/>
          <w:szCs w:val="22"/>
          <w:lang w:val="it-IT"/>
        </w:rPr>
        <w:t>50</w:t>
      </w:r>
      <w:r w:rsidRPr="006B0DBE">
        <w:rPr>
          <w:rFonts w:ascii="Times New Roman" w:hAnsi="Times New Roman"/>
          <w:bCs/>
          <w:sz w:val="22"/>
          <w:szCs w:val="22"/>
        </w:rPr>
        <w:t xml:space="preserve"> milioni a valere sul finanziamento sanitario corrente </w:t>
      </w:r>
      <w:r w:rsidRPr="006B0DBE">
        <w:rPr>
          <w:rFonts w:ascii="Times New Roman" w:hAnsi="Times New Roman"/>
          <w:bCs/>
          <w:iCs/>
          <w:sz w:val="22"/>
          <w:szCs w:val="22"/>
        </w:rPr>
        <w:t>stabilito per il medesimo anno.  Al relativo finanziamento accedono tutte le regioni e le province autonome di Trento e di Bolzano, in deroga alle disposizioni legislative che stabiliscono per le autonomie speciali il concorso regionale e provinciale al finanziamento sanitario corrente, sulla base delle quote d'accesso al fabbisogno sanitario indistinto corrente rilevate per l'anno 2019. L’assegnazione dell’importo di cui al presente comma avviene secondo la tabella di cui all’allegato A, che costituisce parte integrante del presente decreto.</w:t>
      </w:r>
    </w:p>
    <w:p w:rsidR="00E377C7" w:rsidRPr="006B0DBE" w:rsidRDefault="00E377C7" w:rsidP="002C319F">
      <w:pPr>
        <w:pStyle w:val="Titolo2"/>
        <w:rPr>
          <w:szCs w:val="22"/>
        </w:rPr>
      </w:pPr>
    </w:p>
    <w:p w:rsidR="00081368" w:rsidRPr="006B0DBE" w:rsidRDefault="00081368" w:rsidP="00221779">
      <w:pPr>
        <w:pStyle w:val="Titolo2"/>
        <w:rPr>
          <w:szCs w:val="22"/>
        </w:rPr>
      </w:pPr>
      <w:bookmarkStart w:id="4" w:name="_Toc35168900"/>
      <w:r w:rsidRPr="006B0DBE">
        <w:rPr>
          <w:szCs w:val="22"/>
        </w:rPr>
        <w:t>Art. 2</w:t>
      </w:r>
      <w:r w:rsidR="005343F6" w:rsidRPr="006B0DBE">
        <w:rPr>
          <w:szCs w:val="22"/>
        </w:rPr>
        <w:br/>
      </w:r>
      <w:r w:rsidRPr="006B0DBE">
        <w:rPr>
          <w:szCs w:val="22"/>
        </w:rPr>
        <w:t>(Potenziamento delle risorse umane del Ministero della salute)</w:t>
      </w:r>
      <w:bookmarkEnd w:id="4"/>
    </w:p>
    <w:p w:rsidR="00884AEA" w:rsidRPr="006B0DBE" w:rsidRDefault="00884AEA" w:rsidP="00884AEA">
      <w:pPr>
        <w:spacing w:after="0"/>
        <w:rPr>
          <w:rFonts w:cs="Times New Roman"/>
          <w:iCs/>
        </w:rPr>
      </w:pPr>
      <w:r w:rsidRPr="006B0DBE">
        <w:rPr>
          <w:rFonts w:cs="Times New Roman"/>
          <w:iCs/>
        </w:rPr>
        <w:t xml:space="preserve">1. Tenuto conto della necessità di potenziare le attività di vigilanza, di controllo igienico-sanitario e profilassi svolte presso i principali porti e aeroporti, anche al fine di adeguare tempestivamente i livelli dei servizi alle nuove esigenze sanitarie derivanti dalla diffusione del COVID-19, il Ministero della salute è autorizzato ad assumere con contratto di lavoro a tempo determinato con durata non superiore a tre anni, 40 unità di dirigenti sanitari medici, 18 unità di dirigenti sanitari veterinari e 29 unità di personale non dirigenziale con il profilo professionale di tecnico della prevenzione, appartenenti all’area III, posizione economica F1, del comparto funzioni centrali, da destinare agli uffici periferici, utilizzando graduatorie proprie o approvate da altre amministrazioni per concorsi pubblici, anche a tempo indeterminato 2. </w:t>
      </w:r>
    </w:p>
    <w:p w:rsidR="00884AEA" w:rsidRPr="006B0DBE" w:rsidRDefault="00884AEA" w:rsidP="00884AEA">
      <w:pPr>
        <w:spacing w:after="0"/>
        <w:rPr>
          <w:rFonts w:cs="Times New Roman"/>
          <w:lang w:eastAsia="it-IT"/>
        </w:rPr>
      </w:pPr>
      <w:r w:rsidRPr="006B0DBE">
        <w:rPr>
          <w:rFonts w:cs="Times New Roman"/>
        </w:rPr>
        <w:t xml:space="preserve">2. Per far fronte agli oneri derivanti dall’attuazione comma 1, è autorizzata la spesa di euro </w:t>
      </w:r>
      <w:r w:rsidRPr="006B0DBE">
        <w:rPr>
          <w:rFonts w:cs="Times New Roman"/>
          <w:b/>
          <w:bCs/>
          <w:color w:val="FF0000"/>
        </w:rPr>
        <w:t>5.092.994</w:t>
      </w:r>
      <w:r w:rsidR="00E377C7" w:rsidRPr="006B0DBE">
        <w:rPr>
          <w:rFonts w:cs="Times New Roman"/>
        </w:rPr>
        <w:t xml:space="preserve"> </w:t>
      </w:r>
      <w:r w:rsidRPr="006B0DBE">
        <w:rPr>
          <w:rFonts w:cs="Times New Roman"/>
        </w:rPr>
        <w:t xml:space="preserve">per l’anno 2020, </w:t>
      </w:r>
      <w:r w:rsidRPr="006B0DBE">
        <w:rPr>
          <w:rFonts w:cs="Times New Roman"/>
          <w:b/>
          <w:bCs/>
          <w:color w:val="FF0000"/>
        </w:rPr>
        <w:t>di euro 6.790.659 per gli anni 2021 e 2022</w:t>
      </w:r>
      <w:r w:rsidRPr="006B0DBE">
        <w:rPr>
          <w:rFonts w:cs="Times New Roman"/>
        </w:rPr>
        <w:t xml:space="preserve"> e di euro </w:t>
      </w:r>
      <w:r w:rsidRPr="006B0DBE">
        <w:rPr>
          <w:rFonts w:cs="Times New Roman"/>
          <w:b/>
          <w:bCs/>
          <w:color w:val="FF0000"/>
        </w:rPr>
        <w:t>1.697.665 per l’anno 2023</w:t>
      </w:r>
      <w:r w:rsidRPr="006B0DBE">
        <w:rPr>
          <w:rFonts w:cs="Times New Roman"/>
        </w:rPr>
        <w:t xml:space="preserve">. </w:t>
      </w:r>
      <w:r w:rsidRPr="006B0DBE">
        <w:rPr>
          <w:rFonts w:eastAsia="Times New Roman" w:cs="Times New Roman"/>
          <w:lang w:eastAsia="it-IT"/>
        </w:rPr>
        <w:t>A</w:t>
      </w:r>
      <w:r w:rsidRPr="006B0DBE">
        <w:rPr>
          <w:rFonts w:cs="Times New Roman"/>
          <w:lang w:eastAsia="it-IT"/>
        </w:rPr>
        <w:t xml:space="preserve">i relativi </w:t>
      </w:r>
      <w:r w:rsidRPr="006B0DBE">
        <w:rPr>
          <w:rFonts w:eastAsia="Times New Roman" w:cs="Times New Roman"/>
          <w:lang w:eastAsia="it-IT"/>
        </w:rPr>
        <w:t>oner</w:t>
      </w:r>
      <w:r w:rsidRPr="006B0DBE">
        <w:rPr>
          <w:rFonts w:cs="Times New Roman"/>
          <w:lang w:eastAsia="it-IT"/>
        </w:rPr>
        <w:t xml:space="preserve">i </w:t>
      </w:r>
      <w:r w:rsidRPr="006B0DBE">
        <w:rPr>
          <w:rFonts w:eastAsia="Times New Roman" w:cs="Times New Roman"/>
          <w:lang w:eastAsia="it-IT"/>
        </w:rPr>
        <w:t xml:space="preserve">si provvede, </w:t>
      </w:r>
      <w:r w:rsidRPr="006B0DBE">
        <w:rPr>
          <w:rFonts w:cs="Times New Roman"/>
          <w:lang w:eastAsia="it-IT"/>
        </w:rPr>
        <w:t>quanto a  2.345.000 euro per l’anno 2020, a 5.369.000 euro per l’anno 2021, a 2.000.000 di  euro per ciascuno degli anni 2022 e 2023, mediante corrispondente riduzione dello 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della salute e, quanto a 2.747.994 euro per l’anno 2020, a 1.421.659 euro per l’anno 2021 e a 4.790.659 euro per l’anno 2022, mediante corrispondente utilizzo del fondo di parte corrente iscritto nello stato di previsione del Ministero della salute, ai sensi dell'</w:t>
      </w:r>
      <w:hyperlink r:id="rId9" w:anchor="id=10LX0000654083ART487,__m=document" w:history="1">
        <w:r w:rsidRPr="006B0DBE">
          <w:rPr>
            <w:rFonts w:cs="Times New Roman"/>
            <w:lang w:eastAsia="it-IT"/>
          </w:rPr>
          <w:t>articolo 34-ter, comma 5, della legge 31 dicembre 2009, n. 196</w:t>
        </w:r>
      </w:hyperlink>
      <w:r w:rsidRPr="006B0DBE">
        <w:rPr>
          <w:rFonts w:cs="Times New Roman"/>
          <w:lang w:eastAsia="it-IT"/>
        </w:rPr>
        <w:t>.</w:t>
      </w:r>
    </w:p>
    <w:p w:rsidR="00081368" w:rsidRPr="006B0DBE" w:rsidRDefault="00081368" w:rsidP="002C319F">
      <w:pPr>
        <w:spacing w:after="0" w:line="240" w:lineRule="auto"/>
        <w:jc w:val="left"/>
        <w:rPr>
          <w:rFonts w:eastAsiaTheme="majorEastAsia" w:cs="Times New Roman"/>
          <w:b/>
        </w:rPr>
      </w:pPr>
    </w:p>
    <w:p w:rsidR="00081368" w:rsidRPr="006B0DBE" w:rsidRDefault="00081368" w:rsidP="002C319F">
      <w:pPr>
        <w:spacing w:after="0" w:line="240" w:lineRule="auto"/>
        <w:jc w:val="left"/>
        <w:rPr>
          <w:rFonts w:eastAsiaTheme="majorEastAsia" w:cs="Times New Roman"/>
          <w:b/>
        </w:rPr>
      </w:pPr>
    </w:p>
    <w:p w:rsidR="005343F6" w:rsidRPr="006B0DBE" w:rsidRDefault="00081368" w:rsidP="002C319F">
      <w:pPr>
        <w:pStyle w:val="Titolo2"/>
        <w:rPr>
          <w:szCs w:val="22"/>
        </w:rPr>
      </w:pPr>
      <w:bookmarkStart w:id="5" w:name="_Toc35168901"/>
      <w:r w:rsidRPr="006B0DBE">
        <w:rPr>
          <w:szCs w:val="22"/>
        </w:rPr>
        <w:t>Art. 3</w:t>
      </w:r>
      <w:r w:rsidR="005343F6" w:rsidRPr="006B0DBE">
        <w:rPr>
          <w:szCs w:val="22"/>
        </w:rPr>
        <w:br/>
      </w:r>
      <w:r w:rsidRPr="006B0DBE">
        <w:rPr>
          <w:szCs w:val="22"/>
        </w:rPr>
        <w:t>(Potenziamento delle reti di assistenza territoriale)</w:t>
      </w:r>
      <w:bookmarkEnd w:id="5"/>
    </w:p>
    <w:p w:rsidR="00884AEA" w:rsidRPr="006B0DBE" w:rsidRDefault="00884AEA" w:rsidP="00884AEA">
      <w:pPr>
        <w:spacing w:after="0" w:line="240" w:lineRule="auto"/>
        <w:mirrorIndents/>
        <w:rPr>
          <w:rFonts w:cs="Times New Roman"/>
          <w:iCs/>
        </w:rPr>
      </w:pPr>
      <w:r w:rsidRPr="006B0DBE">
        <w:rPr>
          <w:rFonts w:cs="Times New Roman"/>
          <w:iCs/>
        </w:rPr>
        <w:t>1. Le regioni, le province autonome di Trento e Bolzano e le aziende sanitarie possono stipulare contratti ai sensi dell’articolo 8</w:t>
      </w:r>
      <w:r w:rsidRPr="006B0DBE">
        <w:rPr>
          <w:rFonts w:cs="Times New Roman"/>
          <w:i/>
          <w:iCs/>
        </w:rPr>
        <w:t>-quinquies</w:t>
      </w:r>
      <w:r w:rsidRPr="006B0DBE">
        <w:rPr>
          <w:rFonts w:cs="Times New Roman"/>
          <w:iCs/>
        </w:rPr>
        <w:t xml:space="preserve"> del decreto legislativo 30 dicembre 1992, n. 502, per l’acquisto di ulteriori prestazioni sanitarie, in deroga al limite di spesa di cui all’articolo 45, comma 1</w:t>
      </w:r>
      <w:r w:rsidRPr="006B0DBE">
        <w:rPr>
          <w:rFonts w:cs="Times New Roman"/>
          <w:i/>
          <w:iCs/>
        </w:rPr>
        <w:t>-ter</w:t>
      </w:r>
      <w:r w:rsidRPr="006B0DBE">
        <w:rPr>
          <w:rFonts w:cs="Times New Roman"/>
          <w:iCs/>
        </w:rPr>
        <w:t xml:space="preserve">, del decreto legge 26 ottobre 2019, n. 124, convertito, con modificazioni, dalla legge 19 dicembre 2019, n. 157, nel caso in cui: </w:t>
      </w:r>
    </w:p>
    <w:p w:rsidR="00884AEA" w:rsidRPr="006B0DBE" w:rsidRDefault="00884AEA" w:rsidP="00884AEA">
      <w:pPr>
        <w:spacing w:after="0" w:line="240" w:lineRule="auto"/>
        <w:mirrorIndents/>
        <w:rPr>
          <w:rFonts w:cs="Times New Roman"/>
          <w:iCs/>
        </w:rPr>
      </w:pPr>
      <w:r w:rsidRPr="006B0DBE">
        <w:rPr>
          <w:rFonts w:cs="Times New Roman"/>
          <w:iCs/>
        </w:rPr>
        <w:lastRenderedPageBreak/>
        <w:t>a) la situazione di emergenza dovuta alla diffusione del COVID-19 richieda l’attuazione nel territorio regionale e provinciale del piano di cui alla lettera b) del presente comma;</w:t>
      </w:r>
    </w:p>
    <w:p w:rsidR="00884AEA" w:rsidRPr="006B0DBE" w:rsidRDefault="00884AEA" w:rsidP="00884AEA">
      <w:pPr>
        <w:spacing w:after="0" w:line="240" w:lineRule="auto"/>
        <w:mirrorIndents/>
        <w:rPr>
          <w:rFonts w:cs="Times New Roman"/>
          <w:iCs/>
        </w:rPr>
      </w:pPr>
      <w:r w:rsidRPr="006B0DBE">
        <w:rPr>
          <w:rFonts w:cs="Times New Roman"/>
          <w:iCs/>
        </w:rPr>
        <w:t>b) dal piano, adottato in attuazione della circolare del Ministero della salute prot. GAB 2627 in data 1° marzo 2020, al fine di incrementare la dotazione dei posti letto in terapia intensiva e nelle unità operative di pneumologia e di malattie infettive, isolati e allestiti con la dotazione necessaria per il supporto ventilatorio e in conformità alle indicazioni fornite dal Ministro della salute con circolare prot. GAB 2619 in data 29 febbraio 2020, emerga l’impossibilità di perseguire gli obiettivi di potenziamento dell’assistenza indicati dalla menzionata circolare del 1° marzo 2020 nelle strutture pubbliche e nelle strutture private accreditate, mediante le prestazioni acquistate con i contratti in essere alla data del presente decreto.</w:t>
      </w:r>
    </w:p>
    <w:p w:rsidR="00884AEA" w:rsidRPr="006B0DBE" w:rsidRDefault="00884AEA" w:rsidP="00884AEA">
      <w:pPr>
        <w:spacing w:after="0" w:line="240" w:lineRule="auto"/>
        <w:mirrorIndents/>
        <w:rPr>
          <w:rFonts w:cs="Times New Roman"/>
          <w:iCs/>
        </w:rPr>
      </w:pPr>
      <w:r w:rsidRPr="006B0DBE">
        <w:rPr>
          <w:rFonts w:cs="Times New Roman"/>
          <w:iCs/>
        </w:rPr>
        <w:t>2. Qualora non sia possibile perseguire gli obiettivi di cui al comma 1 mediante la stipula di contratti ai sensi del medesimo comma, le regioni, le province autonome di Trento e Bolzano e le aziende sanitarie, in deroga alle disposizioni di cui all’articolo 8</w:t>
      </w:r>
      <w:r w:rsidRPr="006B0DBE">
        <w:rPr>
          <w:rFonts w:cs="Times New Roman"/>
          <w:i/>
          <w:iCs/>
        </w:rPr>
        <w:t>-quinquies</w:t>
      </w:r>
      <w:r w:rsidRPr="006B0DBE">
        <w:rPr>
          <w:rFonts w:cs="Times New Roman"/>
          <w:iCs/>
        </w:rPr>
        <w:t xml:space="preserve"> del decreto legislativo 30 dicembre 1992, n. 502, sono autorizzate a stipulare al medesimo fine contratti con strutture private non accreditate, purché autorizzate ai sensi dell’articolo 8</w:t>
      </w:r>
      <w:r w:rsidRPr="006B0DBE">
        <w:rPr>
          <w:rFonts w:cs="Times New Roman"/>
          <w:i/>
          <w:iCs/>
        </w:rPr>
        <w:t>-ter</w:t>
      </w:r>
      <w:r w:rsidRPr="006B0DBE">
        <w:rPr>
          <w:rFonts w:cs="Times New Roman"/>
          <w:iCs/>
        </w:rPr>
        <w:t xml:space="preserve"> del medesimo decreto legislativo.</w:t>
      </w:r>
    </w:p>
    <w:p w:rsidR="00884AEA" w:rsidRPr="006B0DBE" w:rsidRDefault="00884AEA" w:rsidP="00884AEA">
      <w:pPr>
        <w:spacing w:after="0" w:line="240" w:lineRule="auto"/>
        <w:mirrorIndents/>
        <w:rPr>
          <w:rFonts w:cs="Times New Roman"/>
          <w:iCs/>
        </w:rPr>
      </w:pPr>
      <w:r w:rsidRPr="006B0DBE">
        <w:rPr>
          <w:rFonts w:cs="Times New Roman"/>
          <w:iCs/>
        </w:rPr>
        <w:t xml:space="preserve">3. Al fine di fronteggiare l’eccezionale carenza di personale medico e delle professioni sanitarie, in conseguenza dell’emergenza dovuta alla diffusione del COVID-19, in quanto ricoverato o in stato contumaciale a causa dell’infezione da COVID-19, le strutture private, accreditate e non, su richiesta delle regioni o delle province autonome di Trento e Bolzano o delle aziende sanitarie, mettono a disposizione il personale sanitario in servizio nonché i locali e le apparecchiature presenti nelle suddette strutture. Le attività rese dalle strutture private di cui al presente comma sono indennizzate ai sensi dell’articolo 6, comma 5. </w:t>
      </w:r>
    </w:p>
    <w:p w:rsidR="00884AEA" w:rsidRPr="006B0DBE" w:rsidRDefault="00884AEA" w:rsidP="00884AEA">
      <w:pPr>
        <w:spacing w:after="0" w:line="240" w:lineRule="auto"/>
        <w:mirrorIndents/>
        <w:rPr>
          <w:rFonts w:cs="Times New Roman"/>
          <w:iCs/>
        </w:rPr>
      </w:pPr>
      <w:r w:rsidRPr="006B0DBE">
        <w:rPr>
          <w:rFonts w:cs="Times New Roman"/>
          <w:iCs/>
        </w:rPr>
        <w:t xml:space="preserve">4. I contratti stipulati ai sensi dei commi 1 e 2 nonché le misure di cui al comma 3 cessano di avere efficacia al termine dello stato di emergenza di cui alla delibera del Consiglio dei Ministri del 31 gennaio 2020. </w:t>
      </w:r>
    </w:p>
    <w:p w:rsidR="00884AEA" w:rsidRPr="006B0DBE" w:rsidRDefault="00884AEA" w:rsidP="00884AEA">
      <w:pPr>
        <w:spacing w:after="0" w:line="240" w:lineRule="auto"/>
        <w:mirrorIndents/>
        <w:rPr>
          <w:rFonts w:cs="Times New Roman"/>
          <w:iCs/>
        </w:rPr>
      </w:pPr>
      <w:r w:rsidRPr="006B0DBE">
        <w:rPr>
          <w:rFonts w:cs="Times New Roman"/>
          <w:iCs/>
          <w:highlight w:val="yellow"/>
        </w:rPr>
        <w:t>5. Sono fatte salve le misure di cui ai commi 1, 2 e 3 già adottate per cause di forza maggiore per far fronte all’emergenza dovuta alla diffusione del COVID-19.</w:t>
      </w:r>
    </w:p>
    <w:p w:rsidR="00884AEA" w:rsidRPr="006B0DBE" w:rsidRDefault="00884AEA" w:rsidP="00884AEA">
      <w:pPr>
        <w:pStyle w:val="Testonormale"/>
        <w:rPr>
          <w:rFonts w:ascii="Times New Roman" w:hAnsi="Times New Roman"/>
          <w:bCs/>
          <w:iCs/>
          <w:sz w:val="22"/>
          <w:szCs w:val="22"/>
        </w:rPr>
      </w:pPr>
      <w:r w:rsidRPr="006B0DBE">
        <w:rPr>
          <w:rFonts w:ascii="Times New Roman" w:hAnsi="Times New Roman"/>
          <w:bCs/>
          <w:iCs/>
          <w:sz w:val="22"/>
          <w:szCs w:val="22"/>
          <w:lang w:val="it-IT"/>
        </w:rPr>
        <w:t xml:space="preserve">6. </w:t>
      </w:r>
      <w:r w:rsidRPr="006B0DBE">
        <w:rPr>
          <w:rFonts w:ascii="Times New Roman" w:hAnsi="Times New Roman"/>
          <w:bCs/>
          <w:iCs/>
          <w:sz w:val="22"/>
          <w:szCs w:val="22"/>
        </w:rPr>
        <w:t>Per l’attuazione de</w:t>
      </w:r>
      <w:r w:rsidRPr="006B0DBE">
        <w:rPr>
          <w:rFonts w:ascii="Times New Roman" w:hAnsi="Times New Roman"/>
          <w:bCs/>
          <w:iCs/>
          <w:sz w:val="22"/>
          <w:szCs w:val="22"/>
          <w:lang w:val="it-IT"/>
        </w:rPr>
        <w:t>i</w:t>
      </w:r>
      <w:r w:rsidRPr="006B0DBE">
        <w:rPr>
          <w:rFonts w:ascii="Times New Roman" w:hAnsi="Times New Roman"/>
          <w:bCs/>
          <w:iCs/>
          <w:sz w:val="22"/>
          <w:szCs w:val="22"/>
        </w:rPr>
        <w:t xml:space="preserve"> commi 1 e 2, è autorizzata la spesa complessiva di </w:t>
      </w:r>
      <w:r w:rsidRPr="006B0DBE">
        <w:rPr>
          <w:rFonts w:ascii="Times New Roman" w:hAnsi="Times New Roman"/>
          <w:bCs/>
          <w:iCs/>
          <w:sz w:val="22"/>
          <w:szCs w:val="22"/>
          <w:lang w:val="it-IT"/>
        </w:rPr>
        <w:t>240.000.000</w:t>
      </w:r>
      <w:r w:rsidRPr="006B0DBE">
        <w:rPr>
          <w:rFonts w:ascii="Times New Roman" w:hAnsi="Times New Roman"/>
          <w:bCs/>
          <w:iCs/>
          <w:sz w:val="22"/>
          <w:szCs w:val="22"/>
        </w:rPr>
        <w:t xml:space="preserve">  euro per l'anno 2020</w:t>
      </w:r>
      <w:r w:rsidRPr="006B0DBE">
        <w:rPr>
          <w:rFonts w:ascii="Times New Roman" w:hAnsi="Times New Roman"/>
          <w:bCs/>
          <w:iCs/>
          <w:sz w:val="22"/>
          <w:szCs w:val="22"/>
          <w:lang w:val="it-IT"/>
        </w:rPr>
        <w:t xml:space="preserve"> e per l’attuazione del comma 3, è autorizzata la spesa di 100.000.000 euro per l’anno 2020</w:t>
      </w:r>
      <w:r w:rsidRPr="006B0DBE">
        <w:rPr>
          <w:rFonts w:ascii="Times New Roman" w:hAnsi="Times New Roman"/>
          <w:bCs/>
          <w:iCs/>
          <w:sz w:val="22"/>
          <w:szCs w:val="22"/>
        </w:rPr>
        <w:t xml:space="preserve">, al </w:t>
      </w:r>
      <w:r w:rsidRPr="006B0DBE">
        <w:rPr>
          <w:rFonts w:ascii="Times New Roman" w:hAnsi="Times New Roman"/>
          <w:bCs/>
          <w:iCs/>
          <w:sz w:val="22"/>
          <w:szCs w:val="22"/>
          <w:lang w:val="it-IT"/>
        </w:rPr>
        <w:t>relativo</w:t>
      </w:r>
      <w:r w:rsidRPr="006B0DBE">
        <w:rPr>
          <w:rFonts w:ascii="Times New Roman" w:hAnsi="Times New Roman"/>
          <w:bCs/>
          <w:iCs/>
          <w:sz w:val="22"/>
          <w:szCs w:val="22"/>
        </w:rPr>
        <w:t xml:space="preserve"> onere si provvede a valere sul finanziamento sanitario corrente stabilito per il medesimo anno.  Al relativo finanziamento accedono tutte le regioni e le province autonome di Trento e di Bolzano, in deroga alle disposizioni legislative che stabiliscono per le autonomie speciali il concorso regionale e provinciale al finanziamento sanitario corrente, sulla base delle quote d’accesso al fabbisogno sanitario indistinto corrente rilevate per l'anno 2019. L’assegnazione dell’importo di cui al presente comma avviene secondo la tabella di cui all’allegato </w:t>
      </w:r>
      <w:r w:rsidRPr="006B0DBE">
        <w:rPr>
          <w:rFonts w:ascii="Times New Roman" w:hAnsi="Times New Roman"/>
          <w:bCs/>
          <w:iCs/>
          <w:sz w:val="22"/>
          <w:szCs w:val="22"/>
          <w:highlight w:val="yellow"/>
          <w:lang w:val="it-IT"/>
        </w:rPr>
        <w:t>A</w:t>
      </w:r>
      <w:r w:rsidRPr="006B0DBE">
        <w:rPr>
          <w:rFonts w:ascii="Times New Roman" w:hAnsi="Times New Roman"/>
          <w:bCs/>
          <w:iCs/>
          <w:sz w:val="22"/>
          <w:szCs w:val="22"/>
        </w:rPr>
        <w:t>, che costituisce parte integrante del presente decreto.</w:t>
      </w:r>
    </w:p>
    <w:p w:rsidR="005343F6" w:rsidRPr="006B0DBE" w:rsidRDefault="005343F6" w:rsidP="002C319F">
      <w:pPr>
        <w:pStyle w:val="Titolo2"/>
        <w:rPr>
          <w:szCs w:val="22"/>
        </w:rPr>
      </w:pPr>
    </w:p>
    <w:p w:rsidR="005343F6" w:rsidRPr="006B0DBE" w:rsidRDefault="005343F6" w:rsidP="002C319F">
      <w:pPr>
        <w:pStyle w:val="Titolo2"/>
        <w:rPr>
          <w:szCs w:val="22"/>
        </w:rPr>
      </w:pPr>
      <w:bookmarkStart w:id="6" w:name="_Toc35168902"/>
      <w:r w:rsidRPr="006B0DBE">
        <w:rPr>
          <w:szCs w:val="22"/>
        </w:rPr>
        <w:t>Art. 4</w:t>
      </w:r>
      <w:r w:rsidRPr="006B0DBE">
        <w:rPr>
          <w:szCs w:val="22"/>
        </w:rPr>
        <w:br/>
        <w:t>(Disciplina delle aree sanitarie temporanee)</w:t>
      </w:r>
      <w:bookmarkEnd w:id="6"/>
    </w:p>
    <w:p w:rsidR="00884AEA" w:rsidRPr="006B0DBE" w:rsidRDefault="00884AEA" w:rsidP="00884AEA">
      <w:pPr>
        <w:spacing w:after="0" w:line="240" w:lineRule="auto"/>
        <w:mirrorIndents/>
        <w:rPr>
          <w:rFonts w:cs="Times New Roman"/>
          <w:bCs/>
          <w:iCs/>
        </w:rPr>
      </w:pPr>
      <w:r w:rsidRPr="006B0DBE">
        <w:rPr>
          <w:rFonts w:cs="Times New Roman"/>
          <w:bCs/>
          <w:iCs/>
        </w:rPr>
        <w:t xml:space="preserve">1. Le regioni e le province autonome possono attivare, anche in deroga ai requisiti autorizzativi e di accreditamento, aree sanitarie anche temporanee sia all’interno che all’esterno di strutture di ricovero, cura, accoglienza e assistenza, pubbliche e private, </w:t>
      </w:r>
      <w:r w:rsidRPr="006B0DBE">
        <w:rPr>
          <w:rFonts w:cs="Times New Roman"/>
          <w:bCs/>
          <w:iCs/>
          <w:highlight w:val="yellow"/>
        </w:rPr>
        <w:t>o di altri luoghi idonei,</w:t>
      </w:r>
      <w:r w:rsidRPr="006B0DBE">
        <w:rPr>
          <w:rFonts w:cs="Times New Roman"/>
          <w:bCs/>
          <w:iCs/>
        </w:rPr>
        <w:t xml:space="preserve"> per la gestione dell’emergenza COVID-19, sino al termine dello stato di emergenza deliberato dal Consiglio dei ministri in data 31 gennaio 2020. I requisiti di accreditamento non si applicano alle strutture di ricovero e cura per la durata dello stato di emergenza.</w:t>
      </w:r>
    </w:p>
    <w:p w:rsidR="00884AEA" w:rsidRPr="006B0DBE" w:rsidRDefault="00884AEA" w:rsidP="00884AEA">
      <w:pPr>
        <w:spacing w:after="0" w:line="240" w:lineRule="auto"/>
        <w:mirrorIndents/>
        <w:rPr>
          <w:rFonts w:cs="Times New Roman"/>
          <w:bCs/>
          <w:iCs/>
        </w:rPr>
      </w:pPr>
      <w:r w:rsidRPr="006B0DBE">
        <w:rPr>
          <w:rFonts w:cs="Times New Roman"/>
          <w:bCs/>
          <w:iCs/>
        </w:rPr>
        <w:t xml:space="preserve">2. Le opere edilizie strettamente necessarie a rendere le strutture idonee all’accoglienza e alla assistenza per le finalità di cui al comma 1 possono essere eseguite in deroga alle disposizioni di cui al decreto del Presidente della Repubblica 6 giugno 2001, n. 380, delle leggi regionali, dei piani regolatori e dei regolamenti edilizi locali. I lavori possono essere iniziati contestualmente alla presentazione della istanza o della denunzia di inizio di attività presso il comune competente. La presente disposizione si applica anche agli ospedali, ai policlinici universitari, agli istituti di ricovero e cura a carattere scientifico, alle strutture accreditate ed autorizzate. </w:t>
      </w:r>
    </w:p>
    <w:p w:rsidR="00884AEA" w:rsidRPr="006B0DBE" w:rsidRDefault="00884AEA" w:rsidP="00884AEA">
      <w:pPr>
        <w:spacing w:after="0" w:line="240" w:lineRule="auto"/>
        <w:mirrorIndents/>
        <w:rPr>
          <w:rFonts w:cs="Times New Roman"/>
          <w:bCs/>
          <w:iCs/>
        </w:rPr>
      </w:pPr>
      <w:r w:rsidRPr="006B0DBE">
        <w:rPr>
          <w:rFonts w:cs="Times New Roman"/>
          <w:bCs/>
          <w:iCs/>
        </w:rPr>
        <w:t>3. Sono fatte salve le misure già adottate ai sensi del comma 1 dalle strutture sanitarie per cause di forza maggiore per far fronte all’emergenza COVID-19.</w:t>
      </w:r>
    </w:p>
    <w:p w:rsidR="00884AEA" w:rsidRPr="006B0DBE" w:rsidRDefault="00884AEA" w:rsidP="00884AEA">
      <w:pPr>
        <w:spacing w:after="0" w:line="240" w:lineRule="auto"/>
        <w:mirrorIndents/>
        <w:rPr>
          <w:rFonts w:cs="Times New Roman"/>
          <w:bCs/>
        </w:rPr>
      </w:pPr>
      <w:r w:rsidRPr="006B0DBE">
        <w:rPr>
          <w:rFonts w:cs="Times New Roman"/>
          <w:bCs/>
        </w:rPr>
        <w:t>4. All’attuazione del comma 2, si provvede, sino alla concorrenza dell’importo di 50 milioni di euro, a valere sull’importo fissato dall’articolo 20 della legge 11 marzo 1988, n. 67, come rifinanziato da ultimo dall’articolo 1, comma 555, della legge 30 dicembre 2018, n. 145, nell’ambito delle risorse non ancora ripartite alle regioni.</w:t>
      </w:r>
      <w:r w:rsidRPr="006B0DBE">
        <w:rPr>
          <w:rFonts w:cs="Times New Roman"/>
        </w:rPr>
        <w:t xml:space="preserve"> </w:t>
      </w:r>
      <w:r w:rsidRPr="006B0DBE">
        <w:rPr>
          <w:rFonts w:cs="Times New Roman"/>
          <w:bCs/>
        </w:rPr>
        <w:t xml:space="preserve">Alle risorse di cui al presente comma accedono tutte le regioni e le province autonome di Trento e di Bolzano, in deroga alle disposizioni legislative che stabiliscono il concorso provinciale al finanziamento di cui al citato articolo 20 della legge 11 marzo 1988, n. 67, sulla base delle quote d’accesso al </w:t>
      </w:r>
      <w:r w:rsidRPr="006B0DBE">
        <w:rPr>
          <w:rFonts w:cs="Times New Roman"/>
          <w:bCs/>
        </w:rPr>
        <w:lastRenderedPageBreak/>
        <w:t xml:space="preserve">fabbisogno sanitario indistinto corrente rilevate per l'anno 2019. In deroga alle disposizioni di cui al menzionato articolo 20 della legge 11 marzo 1988, n. 67, l’assegnazione dell’importo di cui al presente comma avviene secondo la tabella di cui all’allegato </w:t>
      </w:r>
      <w:r w:rsidRPr="006B0DBE">
        <w:rPr>
          <w:rFonts w:cs="Times New Roman"/>
          <w:bCs/>
          <w:highlight w:val="yellow"/>
        </w:rPr>
        <w:t>B</w:t>
      </w:r>
      <w:r w:rsidRPr="006B0DBE">
        <w:rPr>
          <w:rFonts w:cs="Times New Roman"/>
          <w:bCs/>
        </w:rPr>
        <w:t xml:space="preserve">, che costituisce parte integrante del presente decreto. Con uno o più decreti dirigenziali del Ministero della salute sono ammessi a finanziamento gli interventi di cui al presente articolo, fino a concorrenza degli importi di cui </w:t>
      </w:r>
      <w:r w:rsidRPr="006B0DBE">
        <w:rPr>
          <w:rFonts w:cs="Times New Roman"/>
          <w:bCs/>
          <w:highlight w:val="yellow"/>
        </w:rPr>
        <w:t>all’allegato B</w:t>
      </w:r>
      <w:r w:rsidRPr="006B0DBE">
        <w:rPr>
          <w:rFonts w:cs="Times New Roman"/>
          <w:bCs/>
        </w:rPr>
        <w:t>; al conseguente trasferimento delle risorse si provvede a seguito di presentazione da parte della Regione al Ministero dell'economia e delle finanze degli stati di avanzamento dei lavori.</w:t>
      </w:r>
    </w:p>
    <w:p w:rsidR="005343F6" w:rsidRPr="006B0DBE" w:rsidRDefault="005343F6" w:rsidP="002C319F">
      <w:pPr>
        <w:pStyle w:val="Titolo2"/>
        <w:rPr>
          <w:rFonts w:eastAsiaTheme="majorEastAsia"/>
          <w:szCs w:val="22"/>
          <w:u w:val="single"/>
        </w:rPr>
      </w:pPr>
    </w:p>
    <w:p w:rsidR="003377A2" w:rsidRPr="006B0DBE" w:rsidRDefault="003377A2" w:rsidP="002C319F">
      <w:pPr>
        <w:spacing w:after="0" w:line="240" w:lineRule="auto"/>
        <w:mirrorIndents/>
        <w:rPr>
          <w:rFonts w:cs="Times New Roman"/>
        </w:rPr>
      </w:pPr>
    </w:p>
    <w:p w:rsidR="005343F6" w:rsidRPr="006B0DBE" w:rsidRDefault="005343F6" w:rsidP="00E377C7">
      <w:pPr>
        <w:pStyle w:val="Titolo2"/>
        <w:rPr>
          <w:szCs w:val="22"/>
        </w:rPr>
      </w:pPr>
      <w:bookmarkStart w:id="7" w:name="_Toc35168903"/>
      <w:r w:rsidRPr="006B0DBE">
        <w:rPr>
          <w:szCs w:val="22"/>
        </w:rPr>
        <w:t>Art. 5</w:t>
      </w:r>
      <w:r w:rsidRPr="006B0DBE">
        <w:rPr>
          <w:szCs w:val="22"/>
        </w:rPr>
        <w:br/>
        <w:t>(Incentivi per la produzione e la fornitura di dispositivi medici)</w:t>
      </w:r>
      <w:bookmarkEnd w:id="7"/>
    </w:p>
    <w:p w:rsidR="00884AEA" w:rsidRPr="006B0DBE" w:rsidRDefault="00884AEA" w:rsidP="00884AEA">
      <w:pPr>
        <w:spacing w:after="0"/>
        <w:rPr>
          <w:rFonts w:cs="Times New Roman"/>
        </w:rPr>
      </w:pPr>
      <w:r w:rsidRPr="006B0DBE">
        <w:rPr>
          <w:rFonts w:cs="Times New Roman"/>
        </w:rPr>
        <w:t>1. Al fine di assicurare la produzione e la fornitura di dispositivi medici e dispositivi di protezione individuale, ai valori di mercato correnti al 31 dicembre 2019, in relazione alla inadeguata disponibilità degli stessi nel periodo di emergenza COVID-19, la Presidenza del Consiglio dei Ministri – Dipartimento della protezione civile è autorizzata a erogare finanziamenti mediante contributi a fondo perduto e in conto gestione, nonché finanziamenti agevolati, alle imprese produttrici di tali dispositivi.</w:t>
      </w:r>
    </w:p>
    <w:p w:rsidR="00884AEA" w:rsidRPr="006B0DBE" w:rsidRDefault="00884AEA" w:rsidP="00884AEA">
      <w:pPr>
        <w:spacing w:after="0"/>
        <w:rPr>
          <w:rFonts w:cs="Times New Roman"/>
        </w:rPr>
      </w:pPr>
      <w:r w:rsidRPr="006B0DBE">
        <w:rPr>
          <w:rFonts w:cs="Times New Roman"/>
        </w:rPr>
        <w:t>2. L'Agenzia nazionale per l'attrazione degli investimenti e lo sviluppo di impresa S.p.A. - Invitalia opera come soggetto gestore della misura per conto della Presidenza del Consiglio dei ministri– Dipartimento della protezione civile con oneri posti a carico delle risorse di cui al comma 6.</w:t>
      </w:r>
    </w:p>
    <w:p w:rsidR="00884AEA" w:rsidRPr="006B0DBE" w:rsidRDefault="00884AEA" w:rsidP="00884AEA">
      <w:pPr>
        <w:spacing w:after="0"/>
        <w:rPr>
          <w:rFonts w:cs="Times New Roman"/>
        </w:rPr>
      </w:pPr>
      <w:r w:rsidRPr="006B0DBE">
        <w:rPr>
          <w:rFonts w:cs="Times New Roman"/>
        </w:rPr>
        <w:t>3. Il Dipartimento della protezione civile, entro 5 giorni dall’entrata in vigore del presente decreto, sentita l’Agenzia di cui al comma 2, definisce e avvia la misura e fornisce specifiche disposizioni per assicurare la gestione della stessa.</w:t>
      </w:r>
    </w:p>
    <w:p w:rsidR="00884AEA" w:rsidRPr="006B0DBE" w:rsidRDefault="00884AEA" w:rsidP="00884AEA">
      <w:pPr>
        <w:spacing w:after="0"/>
        <w:rPr>
          <w:rFonts w:cs="Times New Roman"/>
        </w:rPr>
      </w:pPr>
      <w:r w:rsidRPr="006B0DBE">
        <w:rPr>
          <w:rFonts w:cs="Times New Roman"/>
        </w:rPr>
        <w:t>4. I finanziamenti possono essere erogati anche alle aziende che rendono disponibili i dispositivi ai sensi dell’articolo 34, comma 3, del decreto legge 2 marzo 2020, n. 9.</w:t>
      </w:r>
    </w:p>
    <w:p w:rsidR="00884AEA" w:rsidRPr="006B0DBE" w:rsidRDefault="00884AEA" w:rsidP="00884AEA">
      <w:pPr>
        <w:spacing w:after="0"/>
        <w:rPr>
          <w:rFonts w:cs="Times New Roman"/>
        </w:rPr>
      </w:pPr>
      <w:r w:rsidRPr="006B0DBE">
        <w:rPr>
          <w:rFonts w:cs="Times New Roman"/>
        </w:rPr>
        <w:t xml:space="preserve">5. I dispositivi di protezione individuale sono forniti in via prioritaria ai medici e agli operatori sanitari. </w:t>
      </w:r>
    </w:p>
    <w:p w:rsidR="00884AEA" w:rsidRPr="006B0DBE" w:rsidRDefault="00884AEA" w:rsidP="00884AEA">
      <w:pPr>
        <w:spacing w:after="0"/>
        <w:rPr>
          <w:rFonts w:cs="Times New Roman"/>
        </w:rPr>
      </w:pPr>
      <w:r w:rsidRPr="006B0DBE">
        <w:rPr>
          <w:rFonts w:cs="Times New Roman"/>
        </w:rPr>
        <w:t>6. Per le finalità di cui al presente articolo, è autorizzata la spesa di 50 milioni di euro per l’anno 2020, di cui XX milioni di euro per contributi a fondo perduto e XX milioni di euro per finanziamenti agevolati. Le risorse sono accreditate su un apposito conto corrente infruttifero intestato all’Agenzia, aperto presso la Tesoreria centrale dello Stato. La gestione ha natura di gestione fuori bilancio, assoggettata al controllo della Corte dei conti, ai sensi dell'articolo 9 della legge 25 novembre 1971, n. 1041. Alla rendicontazione provvede il soggetto gestore della misura.</w:t>
      </w:r>
    </w:p>
    <w:p w:rsidR="005343F6" w:rsidRPr="006B0DBE" w:rsidRDefault="00884AEA" w:rsidP="00221779">
      <w:pPr>
        <w:spacing w:after="0" w:line="240" w:lineRule="auto"/>
        <w:mirrorIndents/>
        <w:rPr>
          <w:rFonts w:cs="Times New Roman"/>
          <w:b/>
        </w:rPr>
      </w:pPr>
      <w:r w:rsidRPr="006B0DBE">
        <w:rPr>
          <w:rFonts w:cs="Times New Roman"/>
          <w:bCs/>
        </w:rPr>
        <w:t xml:space="preserve">5. Agli oneri derivanti dal comma 6 si provvede ai sensi dell’articolo </w:t>
      </w:r>
      <w:r w:rsidRPr="006B0DBE">
        <w:rPr>
          <w:rFonts w:cs="Times New Roman"/>
          <w:bCs/>
          <w:highlight w:val="yellow"/>
        </w:rPr>
        <w:t>XX (copertura finale)</w:t>
      </w:r>
      <w:r w:rsidR="00221779" w:rsidRPr="006B0DBE">
        <w:rPr>
          <w:rFonts w:cs="Times New Roman"/>
          <w:b/>
          <w:highlight w:val="yellow"/>
        </w:rPr>
        <w:t>.</w:t>
      </w:r>
    </w:p>
    <w:p w:rsidR="005343F6" w:rsidRPr="006B0DBE" w:rsidRDefault="005343F6" w:rsidP="00221779">
      <w:pPr>
        <w:pStyle w:val="Titolo2"/>
        <w:rPr>
          <w:szCs w:val="22"/>
        </w:rPr>
      </w:pPr>
    </w:p>
    <w:p w:rsidR="005343F6" w:rsidRPr="006B0DBE" w:rsidRDefault="005343F6" w:rsidP="00221779">
      <w:pPr>
        <w:pStyle w:val="Titolo2"/>
        <w:rPr>
          <w:szCs w:val="22"/>
        </w:rPr>
      </w:pPr>
      <w:bookmarkStart w:id="8" w:name="_Toc35168904"/>
      <w:r w:rsidRPr="006B0DBE">
        <w:rPr>
          <w:szCs w:val="22"/>
        </w:rPr>
        <w:t>Art. 6</w:t>
      </w:r>
      <w:r w:rsidRPr="006B0DBE">
        <w:rPr>
          <w:szCs w:val="22"/>
        </w:rPr>
        <w:br/>
        <w:t>(Requisizioni in uso o in proprietà)</w:t>
      </w:r>
      <w:bookmarkEnd w:id="8"/>
    </w:p>
    <w:p w:rsidR="00884AEA" w:rsidRPr="006B0DBE" w:rsidRDefault="00884AEA" w:rsidP="00884AEA">
      <w:pPr>
        <w:tabs>
          <w:tab w:val="left" w:pos="1134"/>
        </w:tabs>
        <w:spacing w:after="0" w:line="240" w:lineRule="auto"/>
        <w:mirrorIndents/>
        <w:rPr>
          <w:rFonts w:cs="Times New Roman"/>
        </w:rPr>
      </w:pPr>
      <w:r w:rsidRPr="006B0DBE">
        <w:rPr>
          <w:rFonts w:cs="Times New Roman"/>
        </w:rPr>
        <w:t>1.   Fino al termine dello stato di emergenza, dichiarato con delibera del Consiglio dei ministri del 31 gennaio 2020, il Capo del Dipartimento della protezione civile può disporre, con proprio decreto, la requisizione in uso o in proprietà, da ogni soggetto pubblico o privato, di presidi sanitari e medico-chirurgici, nonché di beni mobili di qualsiasi genere, occorrenti per fronteggiare la predetta emergenza sanitaria, anche per assicurare la fornitura delle strutture e degli equipaggiamenti alle aziende sanitarie o ospedaliere ubicate sul territorio nazionale, nonché per implementare il numero di posti letto specializzati nei reparti di ricovero dei pazienti affetti da detta patologia.</w:t>
      </w:r>
    </w:p>
    <w:p w:rsidR="00884AEA" w:rsidRPr="006B0DBE" w:rsidRDefault="00884AEA" w:rsidP="00884AEA">
      <w:pPr>
        <w:tabs>
          <w:tab w:val="left" w:pos="1134"/>
        </w:tabs>
        <w:spacing w:after="0" w:line="240" w:lineRule="auto"/>
        <w:mirrorIndents/>
        <w:rPr>
          <w:rFonts w:cs="Times New Roman"/>
        </w:rPr>
      </w:pPr>
      <w:r w:rsidRPr="006B0DBE">
        <w:rPr>
          <w:rFonts w:cs="Times New Roman"/>
        </w:rPr>
        <w:t>2.  La requisizione in uso può protrarsi fino al 31 luglio 2020, ovvero fino al termine al quale sia stata ulteriormente prorogata la durata del predetto stato di emergenza.</w:t>
      </w:r>
    </w:p>
    <w:p w:rsidR="00884AEA" w:rsidRPr="006B0DBE" w:rsidRDefault="00884AEA" w:rsidP="00884AEA">
      <w:pPr>
        <w:tabs>
          <w:tab w:val="left" w:pos="1134"/>
        </w:tabs>
        <w:spacing w:after="0" w:line="240" w:lineRule="auto"/>
        <w:mirrorIndents/>
        <w:rPr>
          <w:rFonts w:cs="Times New Roman"/>
        </w:rPr>
      </w:pPr>
      <w:r w:rsidRPr="006B0DBE">
        <w:rPr>
          <w:rFonts w:cs="Times New Roman"/>
        </w:rPr>
        <w:t>3.  I beni mobili che con l’uso vengono consumati o alterati nella sostanza sono requisibili solo in proprietà.</w:t>
      </w:r>
    </w:p>
    <w:p w:rsidR="00884AEA" w:rsidRPr="006B0DBE" w:rsidRDefault="00884AEA" w:rsidP="00884AEA">
      <w:pPr>
        <w:tabs>
          <w:tab w:val="left" w:pos="1134"/>
        </w:tabs>
        <w:spacing w:after="0" w:line="240" w:lineRule="auto"/>
        <w:mirrorIndents/>
        <w:rPr>
          <w:rFonts w:cs="Times New Roman"/>
        </w:rPr>
      </w:pPr>
      <w:r w:rsidRPr="006B0DBE">
        <w:rPr>
          <w:rFonts w:cs="Times New Roman"/>
        </w:rPr>
        <w:t>4.  Fermo quanto previsto dal comma 2, la requisizione in uso non può durare oltre sei mesi dalla data di apprensione del bene. Se, entro la scadenza di detto termine, la cosa non è restituita al proprietario senza alterazioni sostanziali e nello stesso luogo in cui fu requisita, ovvero in altro luogo se il proprietario vi consenta, la requisizione in uso si trasforma in requisizione in proprietà, salvo che l’interessato consenta espressamente alla proroga del termine.</w:t>
      </w:r>
    </w:p>
    <w:p w:rsidR="00884AEA" w:rsidRPr="006B0DBE" w:rsidRDefault="00884AEA" w:rsidP="00884AEA">
      <w:pPr>
        <w:tabs>
          <w:tab w:val="left" w:pos="1134"/>
        </w:tabs>
        <w:spacing w:after="0" w:line="240" w:lineRule="auto"/>
        <w:mirrorIndents/>
        <w:rPr>
          <w:rFonts w:cs="Times New Roman"/>
        </w:rPr>
      </w:pPr>
      <w:r w:rsidRPr="006B0DBE">
        <w:rPr>
          <w:rFonts w:cs="Times New Roman"/>
        </w:rPr>
        <w:t xml:space="preserve">5.  Contestualmente all’apprensione dei beni requisiti, l’amministrazione corrisponde al proprietario di detti beni una somma di denaro a titolo di indennità di requisizione. In caso di rifiuto del proprietario a riceverla, essa è posta a sua disposizione mediante offerta anche non formale e quindi corrisposta non appena accettata. Tale somma è liquidata, alla stregua dei valori correnti di mercato che i beni requisiti avevano alla data del </w:t>
      </w:r>
      <w:r w:rsidRPr="006B0DBE">
        <w:rPr>
          <w:rFonts w:cs="Times New Roman"/>
        </w:rPr>
        <w:lastRenderedPageBreak/>
        <w:t>31 dicembre 2019 e senza tenere conto delle variazioni dei prezzi conseguenti a successive alterazioni della domanda o dell’offerta, come segue:</w:t>
      </w:r>
    </w:p>
    <w:p w:rsidR="00884AEA" w:rsidRPr="006B0DBE" w:rsidRDefault="00884AEA" w:rsidP="00884AEA">
      <w:pPr>
        <w:tabs>
          <w:tab w:val="left" w:pos="1134"/>
        </w:tabs>
        <w:spacing w:after="0" w:line="240" w:lineRule="auto"/>
        <w:mirrorIndents/>
        <w:rPr>
          <w:rFonts w:cs="Times New Roman"/>
        </w:rPr>
      </w:pPr>
      <w:r w:rsidRPr="006B0DBE">
        <w:rPr>
          <w:rFonts w:cs="Times New Roman"/>
        </w:rPr>
        <w:t>a) in caso di requisizione in proprietà, l’indennità di requisizione è pari al 100 per cento di detto valore;</w:t>
      </w:r>
    </w:p>
    <w:p w:rsidR="00884AEA" w:rsidRPr="006B0DBE" w:rsidRDefault="00884AEA" w:rsidP="00884AEA">
      <w:pPr>
        <w:tabs>
          <w:tab w:val="left" w:pos="1134"/>
        </w:tabs>
        <w:spacing w:after="0" w:line="240" w:lineRule="auto"/>
        <w:mirrorIndents/>
        <w:rPr>
          <w:rFonts w:cs="Times New Roman"/>
        </w:rPr>
      </w:pPr>
      <w:r w:rsidRPr="006B0DBE">
        <w:rPr>
          <w:rFonts w:cs="Times New Roman"/>
        </w:rPr>
        <w:t>b) in caso di requisizione in uso, l’indennità è pari, per ogni mese o frazione di mese di effettiva durata della requisizione, a un sessantesimo del valore calcolato per la requisizione in proprietà.</w:t>
      </w:r>
    </w:p>
    <w:p w:rsidR="00884AEA" w:rsidRPr="006B0DBE" w:rsidRDefault="00884AEA" w:rsidP="00884AEA">
      <w:pPr>
        <w:tabs>
          <w:tab w:val="left" w:pos="1134"/>
        </w:tabs>
        <w:spacing w:after="0" w:line="240" w:lineRule="auto"/>
        <w:mirrorIndents/>
        <w:rPr>
          <w:rFonts w:cs="Times New Roman"/>
        </w:rPr>
      </w:pPr>
      <w:r w:rsidRPr="006B0DBE">
        <w:rPr>
          <w:rFonts w:cs="Times New Roman"/>
        </w:rPr>
        <w:t>6.  Se nel decreto di requisizione in uso non è indicato per la restituzione un termine inferiore, l’indennità corrisposta al proprietario è provvisoriamente liquidata con riferimento al numero di mesi o frazione di mesi intercorrenti tra la data del provvedimento e quella del termine dell’emergenza di cui al comma 1, comunque nel limite massimo di cui al primo periodo del comma 4.</w:t>
      </w:r>
    </w:p>
    <w:p w:rsidR="00884AEA" w:rsidRPr="006B0DBE" w:rsidRDefault="00884AEA" w:rsidP="00884AEA">
      <w:pPr>
        <w:tabs>
          <w:tab w:val="left" w:pos="1134"/>
        </w:tabs>
        <w:spacing w:after="0" w:line="240" w:lineRule="auto"/>
        <w:mirrorIndents/>
        <w:rPr>
          <w:rFonts w:cs="Times New Roman"/>
        </w:rPr>
      </w:pPr>
      <w:r w:rsidRPr="006B0DBE">
        <w:rPr>
          <w:rFonts w:cs="Times New Roman"/>
        </w:rPr>
        <w:t>7.  Nei casi di prolungamento della requisizione in uso, nonché in quelli di sua trasformazione in requisizione in proprietà, la differenza tra l’indennità già corrisposta e quella spettante per l’ulteriore periodo, ovvero quella spettante ai sensi della lettera a) del comma 5, è corrisposta al proprietario entro 15 giorni dalla scadenza del termine indicato per l’uso. Se non viene indicato un nuovo termine di durata dell’uso dei beni, si procede ai sensi della lettera a) del comma 5.</w:t>
      </w:r>
    </w:p>
    <w:p w:rsidR="00884AEA" w:rsidRPr="006B0DBE" w:rsidRDefault="00884AEA" w:rsidP="00884AEA">
      <w:pPr>
        <w:tabs>
          <w:tab w:val="left" w:pos="1134"/>
        </w:tabs>
        <w:spacing w:after="0" w:line="240" w:lineRule="auto"/>
        <w:mirrorIndents/>
        <w:rPr>
          <w:rFonts w:cs="Times New Roman"/>
        </w:rPr>
      </w:pPr>
      <w:r w:rsidRPr="006B0DBE">
        <w:rPr>
          <w:rFonts w:cs="Times New Roman"/>
        </w:rPr>
        <w:t xml:space="preserve">8.  Nei casi in cui occorra disporre temporaneamente di beni immobili per far fronte ad improrogabili esigenze connesse con l’emergenza di cui al comma 1, il Prefetto, su proposta del Dipartimento della protezione civile e sentito il Dipartimento di prevenzione territorialmente competente, può disporre, con proprio decreto, la requisizione in uso di strutture alberghiere, ovvero di altri immobili aventi analoghe caratteristiche di idoneità, per ospitarvi le persone in sorveglianza sanitaria e isolamento fiduciario o in permanenza domiciliare, laddove tali misure non possano essere attuate presso il domicilio della persona interessata. </w:t>
      </w:r>
    </w:p>
    <w:p w:rsidR="00884AEA" w:rsidRPr="006B0DBE" w:rsidRDefault="00884AEA" w:rsidP="00884AEA">
      <w:pPr>
        <w:tabs>
          <w:tab w:val="left" w:pos="1134"/>
        </w:tabs>
        <w:spacing w:after="0" w:line="240" w:lineRule="auto"/>
        <w:mirrorIndents/>
        <w:rPr>
          <w:rFonts w:cs="Times New Roman"/>
        </w:rPr>
      </w:pPr>
      <w:r w:rsidRPr="006B0DBE">
        <w:rPr>
          <w:rFonts w:cs="Times New Roman"/>
        </w:rPr>
        <w:t>9.  Contestualmente all’apprensione dell’immobile requisito ai sensi del comma 8, il Prefetto, avvalendosi delle risorse di cui al presente decreto, corrisponde al proprietario di detti beni una somma di denaro a titolo di indennità di requisizione. In caso di rifiuto del proprietario a riceverla, essa è posta a sua disposizione mediante offerta anche non formale e quindi corrisposta non appena accettata. L’indennità di requisizione è liquidata nello stesso decreto del Prefetto, che ai fini della stima si avvale dell’Agenzia delle entrate, alla stregua del valore corrente di mercato dell’immobile requisito o di quello di immobili di caratteristiche analoghe, in misura corrispondente, per ogni mese o frazione di mese di effettiva durata della requisizione, allo 0,42% di detto valore. La requisizione degli immobili può protrarsi fino al 31 luglio 2020, ovvero fino al termine al quale sia stata ulteriormente prorogata la durata dello stato di emergenza di cui al comma 1. Se nel decreto di requisizione in uso non è indicato per la restituzione un termine inferiore, l’indennità corrisposta al proprietario è provvisoriamente liquidata con riferimento al numero di mesi o frazione di mesi intercorrenti tra la data del provvedimento e quella del termine dell’emergenza, di cui ai commi 1 e 2. In ogni caso di prolungamento della requisizione, la differenza tra l’indennità già corrisposta e quella spettante per l’ulteriore periodo è corrisposta al proprietario entro 30 giorni dalla scadenza del termine originariamente indicato. Se non è indicato alcun termine, la requisizione si presume disposta fino al 31 luglio 2020, ovvero fino al termine al quale sia stata ulteriormente prorogata la durata dello stato di emergenza di cui al comma 1.</w:t>
      </w:r>
    </w:p>
    <w:p w:rsidR="00884AEA" w:rsidRPr="006B0DBE" w:rsidRDefault="00884AEA" w:rsidP="00884AEA">
      <w:pPr>
        <w:tabs>
          <w:tab w:val="left" w:pos="1134"/>
        </w:tabs>
        <w:spacing w:after="0" w:line="240" w:lineRule="auto"/>
        <w:mirrorIndents/>
        <w:rPr>
          <w:rFonts w:cs="Times New Roman"/>
        </w:rPr>
      </w:pPr>
      <w:r w:rsidRPr="006B0DBE">
        <w:rPr>
          <w:rFonts w:cs="Times New Roman"/>
        </w:rPr>
        <w:t>10. In ogni caso di contestazione, anche in sede giurisdizionale, non può essere sospesa l’esecutorietà dei provvedimenti di requisizione di cui al presente articolo, come previsto dall’articolo 458 del decreto legislativo 15 marzo 2010, n. 66.</w:t>
      </w:r>
    </w:p>
    <w:p w:rsidR="00884AEA" w:rsidRPr="006B0DBE" w:rsidRDefault="00884AEA" w:rsidP="00884AEA">
      <w:pPr>
        <w:spacing w:after="0" w:line="240" w:lineRule="auto"/>
        <w:mirrorIndents/>
        <w:rPr>
          <w:rFonts w:eastAsiaTheme="majorEastAsia" w:cs="Times New Roman"/>
          <w:b/>
        </w:rPr>
      </w:pPr>
      <w:r w:rsidRPr="006B0DBE">
        <w:rPr>
          <w:rFonts w:cs="Times New Roman"/>
          <w:bCs/>
        </w:rPr>
        <w:t>6. Per l’attuazione del presente articolo  è autorizzata la spesa nel limite massimo di 150 milioni di euro per l’anno 2020, cui si provvede ai sensi dell’articolo XX (copertura finale)</w:t>
      </w:r>
    </w:p>
    <w:p w:rsidR="005343F6" w:rsidRPr="006B0DBE" w:rsidRDefault="005343F6" w:rsidP="002C319F">
      <w:pPr>
        <w:spacing w:after="0" w:line="240" w:lineRule="auto"/>
        <w:jc w:val="left"/>
        <w:rPr>
          <w:rFonts w:eastAsiaTheme="majorEastAsia" w:cs="Times New Roman"/>
          <w:b/>
        </w:rPr>
      </w:pPr>
    </w:p>
    <w:p w:rsidR="005343F6" w:rsidRPr="006B0DBE" w:rsidRDefault="005343F6" w:rsidP="002C319F">
      <w:pPr>
        <w:spacing w:after="0" w:line="240" w:lineRule="auto"/>
        <w:jc w:val="left"/>
        <w:rPr>
          <w:rFonts w:eastAsiaTheme="majorEastAsia" w:cs="Times New Roman"/>
          <w:b/>
        </w:rPr>
      </w:pPr>
    </w:p>
    <w:p w:rsidR="005343F6" w:rsidRPr="006B0DBE" w:rsidRDefault="005343F6" w:rsidP="00E377C7">
      <w:pPr>
        <w:pStyle w:val="Titolo2"/>
        <w:rPr>
          <w:rFonts w:eastAsia="Calibri"/>
          <w:szCs w:val="22"/>
        </w:rPr>
      </w:pPr>
      <w:bookmarkStart w:id="9" w:name="_Toc35168905"/>
      <w:r w:rsidRPr="006B0DBE">
        <w:rPr>
          <w:rFonts w:eastAsia="Calibri"/>
          <w:szCs w:val="22"/>
        </w:rPr>
        <w:t>Art. 7</w:t>
      </w:r>
      <w:r w:rsidRPr="006B0DBE">
        <w:rPr>
          <w:rFonts w:eastAsia="Calibri"/>
          <w:szCs w:val="22"/>
        </w:rPr>
        <w:br/>
        <w:t>(Arruolamento temporaneo di medici e infermieri militari)</w:t>
      </w:r>
      <w:bookmarkEnd w:id="9"/>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rPr>
        <w:t>1. Al fine di contrastare e contenere il diffondersi del virus COVID-19, è autorizzato, per l’anno 2020, l’arruolamento eccezionale, a domanda, di militari dell’Esercito italiano in servizio temporaneo, con una ferma eccezionale della durata di un anno, nelle misure di seguito stabilite per ciascuna categoria di personale:</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rPr>
        <w:t>a) n. 120 ufficiali medici, con il grado di tenente;</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rPr>
        <w:t>b) n. 200 sottufficiali infermieri, con il grado di maresciallo.</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rPr>
        <w:t>2. Possono essere arruolati, previo giudizio della competente commissione d’avanzamento, i cittadini italiani in possesso dei seguenti requisiti:</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i/>
        </w:rPr>
        <w:t>a)</w:t>
      </w:r>
      <w:r w:rsidRPr="006B0DBE">
        <w:rPr>
          <w:rFonts w:eastAsia="Calibri" w:cs="Times New Roman"/>
        </w:rPr>
        <w:t xml:space="preserve"> età non superiore ad anni 45;</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i/>
        </w:rPr>
        <w:lastRenderedPageBreak/>
        <w:t>b)</w:t>
      </w:r>
      <w:r w:rsidRPr="006B0DBE">
        <w:rPr>
          <w:rFonts w:eastAsia="Calibri" w:cs="Times New Roman"/>
        </w:rPr>
        <w:t xml:space="preserve"> possesso della laurea magistrale in medicina e chirurgia e della relativa abilitazione professionale, per il personale di cui al comma 1, lettera </w:t>
      </w:r>
      <w:r w:rsidRPr="006B0DBE">
        <w:rPr>
          <w:rFonts w:eastAsia="Calibri" w:cs="Times New Roman"/>
          <w:i/>
        </w:rPr>
        <w:t>a)</w:t>
      </w:r>
      <w:r w:rsidRPr="006B0DBE">
        <w:rPr>
          <w:rFonts w:eastAsia="Calibri" w:cs="Times New Roman"/>
        </w:rPr>
        <w:t xml:space="preserve">, ovvero della laurea in infermieristica e della relativa abilitazione professionale, per il personale di cui al comma 1, lettera </w:t>
      </w:r>
      <w:r w:rsidRPr="006B0DBE">
        <w:rPr>
          <w:rFonts w:eastAsia="Calibri" w:cs="Times New Roman"/>
          <w:i/>
        </w:rPr>
        <w:t>b)</w:t>
      </w:r>
      <w:r w:rsidRPr="006B0DBE">
        <w:rPr>
          <w:rFonts w:eastAsia="Calibri" w:cs="Times New Roman"/>
        </w:rPr>
        <w:t>;</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i/>
        </w:rPr>
        <w:t>c)</w:t>
      </w:r>
      <w:r w:rsidRPr="006B0DBE">
        <w:rPr>
          <w:rFonts w:eastAsia="Calibri" w:cs="Times New Roman"/>
        </w:rPr>
        <w:t xml:space="preserve"> non essere stati giudicati permanentemente non idonei al servizio militare;</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i/>
        </w:rPr>
        <w:t>d)</w:t>
      </w:r>
      <w:r w:rsidRPr="006B0DBE">
        <w:rPr>
          <w:rFonts w:eastAsia="Calibri" w:cs="Times New Roman"/>
        </w:rPr>
        <w:t xml:space="preserve"> non essere stati dimessi d’autorità da precedenti ferme nelle Forze armate;</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i/>
        </w:rPr>
        <w:t>e)</w:t>
      </w:r>
      <w:r w:rsidRPr="006B0DBE">
        <w:rPr>
          <w:rFonts w:eastAsia="Calibri" w:cs="Times New Roman"/>
        </w:rPr>
        <w:t xml:space="preserve"> non essere stati condannati per delitti non colposi, anche con sentenza di applicazione della pena su richiesta, a pena condizionalmente sospesa o con decreto penale di condanna, ovvero non essere in atto imputati in procedimenti penali per delitti non colposi.</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rPr>
        <w:t xml:space="preserve">3. Le procedure di arruolamento di cui al presente articolo sono gestite tramite portale </w:t>
      </w:r>
      <w:r w:rsidRPr="006B0DBE">
        <w:rPr>
          <w:rFonts w:eastAsia="Calibri" w:cs="Times New Roman"/>
          <w:i/>
        </w:rPr>
        <w:t>on-line</w:t>
      </w:r>
      <w:r w:rsidRPr="006B0DBE">
        <w:rPr>
          <w:rFonts w:eastAsia="Calibri" w:cs="Times New Roman"/>
        </w:rPr>
        <w:t xml:space="preserve"> sul sito internet del Ministero della difesa “www.difesa.it” e si concludono entro quindici giorni dalla data di entrata in vigore del presente decreto.</w:t>
      </w:r>
    </w:p>
    <w:p w:rsidR="00884AEA" w:rsidRPr="006B0DBE" w:rsidRDefault="00884AEA" w:rsidP="00884AEA">
      <w:pPr>
        <w:autoSpaceDE w:val="0"/>
        <w:autoSpaceDN w:val="0"/>
        <w:adjustRightInd w:val="0"/>
        <w:spacing w:after="0" w:line="240" w:lineRule="auto"/>
        <w:mirrorIndents/>
        <w:rPr>
          <w:rFonts w:eastAsia="Calibri" w:cs="Times New Roman"/>
        </w:rPr>
      </w:pPr>
      <w:r w:rsidRPr="006B0DBE">
        <w:rPr>
          <w:rFonts w:eastAsia="Calibri" w:cs="Times New Roman"/>
        </w:rPr>
        <w:t>4. Il personale di cui al comma 1 non è fornito di rapporto d’impiego e presta servizio attivo per la durata della ferma. Ad esso è attribuito il trattamento giuridico e economico dei parigrado in servizio permanente.</w:t>
      </w:r>
    </w:p>
    <w:p w:rsidR="00884AEA" w:rsidRPr="006B0DBE" w:rsidRDefault="00884AEA" w:rsidP="00884AEA">
      <w:pPr>
        <w:autoSpaceDE w:val="0"/>
        <w:autoSpaceDN w:val="0"/>
        <w:adjustRightInd w:val="0"/>
        <w:spacing w:after="0" w:line="240" w:lineRule="auto"/>
        <w:mirrorIndents/>
        <w:rPr>
          <w:rFonts w:eastAsia="Calibri" w:cs="Times New Roman"/>
          <w:bCs/>
          <w:iCs/>
          <w:spacing w:val="-2"/>
        </w:rPr>
      </w:pPr>
      <w:r w:rsidRPr="006B0DBE">
        <w:rPr>
          <w:rFonts w:eastAsia="Calibri" w:cs="Times New Roman"/>
          <w:bCs/>
          <w:spacing w:val="-2"/>
        </w:rPr>
        <w:t xml:space="preserve">5. Per la medesima finalità di cui al comma 1, è autorizzato il mantenimento in servizio di ulteriori 60 unità di ufficiali medici delle Forze armate appartenenti alle forze di completamento, di cui all’articolo 937, comma 1, lettera </w:t>
      </w:r>
      <w:r w:rsidRPr="006B0DBE">
        <w:rPr>
          <w:rFonts w:eastAsia="Calibri" w:cs="Times New Roman"/>
          <w:bCs/>
          <w:i/>
          <w:spacing w:val="-2"/>
        </w:rPr>
        <w:t>d)</w:t>
      </w:r>
      <w:r w:rsidRPr="006B0DBE">
        <w:rPr>
          <w:rFonts w:eastAsia="Calibri" w:cs="Times New Roman"/>
          <w:bCs/>
          <w:spacing w:val="-2"/>
        </w:rPr>
        <w:t xml:space="preserve">, </w:t>
      </w:r>
      <w:r w:rsidRPr="006B0DBE">
        <w:rPr>
          <w:rFonts w:eastAsia="Calibri" w:cs="Times New Roman"/>
          <w:bCs/>
          <w:iCs/>
          <w:spacing w:val="-2"/>
        </w:rPr>
        <w:t>del decreto legislativo 15 marzo 2010, n. 66.</w:t>
      </w:r>
    </w:p>
    <w:p w:rsidR="00F9191A" w:rsidRPr="006B0DBE" w:rsidRDefault="00884AEA" w:rsidP="00E377C7">
      <w:pPr>
        <w:autoSpaceDE w:val="0"/>
        <w:autoSpaceDN w:val="0"/>
        <w:spacing w:after="0" w:line="240" w:lineRule="auto"/>
        <w:rPr>
          <w:rFonts w:cs="Times New Roman"/>
          <w:b/>
          <w:bCs/>
        </w:rPr>
      </w:pPr>
      <w:r w:rsidRPr="006B0DBE">
        <w:rPr>
          <w:rFonts w:cs="Times New Roman"/>
          <w:b/>
          <w:bCs/>
        </w:rPr>
        <w:t>6. Agli oneri di cui al presente articolo pari a euro 13.749.052 per l’anno 2020 e a euro 5.661.374 per l’anno 2021 si provvede ai sensi dell’articolo (copertura finale DTA).</w:t>
      </w:r>
    </w:p>
    <w:p w:rsidR="00E377C7" w:rsidRPr="006B0DBE" w:rsidRDefault="00E377C7" w:rsidP="00E377C7">
      <w:pPr>
        <w:autoSpaceDE w:val="0"/>
        <w:autoSpaceDN w:val="0"/>
        <w:spacing w:after="0" w:line="240" w:lineRule="auto"/>
        <w:rPr>
          <w:rFonts w:cs="Times New Roman"/>
        </w:rPr>
      </w:pPr>
    </w:p>
    <w:p w:rsidR="00F9191A" w:rsidRPr="006B0DBE" w:rsidRDefault="00F9191A" w:rsidP="00F9191A">
      <w:pPr>
        <w:pStyle w:val="Titolo2"/>
        <w:rPr>
          <w:szCs w:val="22"/>
        </w:rPr>
      </w:pPr>
      <w:bookmarkStart w:id="10" w:name="_Toc35168906"/>
      <w:r w:rsidRPr="006B0DBE">
        <w:rPr>
          <w:rFonts w:eastAsia="Calibri"/>
          <w:szCs w:val="22"/>
        </w:rPr>
        <w:t>Art. 8</w:t>
      </w:r>
      <w:r w:rsidRPr="006B0DBE">
        <w:rPr>
          <w:rFonts w:eastAsia="Calibri"/>
          <w:szCs w:val="22"/>
        </w:rPr>
        <w:br/>
      </w:r>
      <w:r w:rsidRPr="006B0DBE">
        <w:rPr>
          <w:szCs w:val="22"/>
        </w:rPr>
        <w:t>(Assunzione urgente di funzionario tecnico per la biologia la chimica e la fisica presso le strutture sanitarie militari)</w:t>
      </w:r>
      <w:bookmarkEnd w:id="10"/>
    </w:p>
    <w:p w:rsidR="00884AEA" w:rsidRPr="006B0DBE" w:rsidRDefault="00884AEA" w:rsidP="00884AEA">
      <w:pPr>
        <w:shd w:val="clear" w:color="auto" w:fill="FFFFFF"/>
        <w:spacing w:after="0" w:line="240" w:lineRule="auto"/>
        <w:rPr>
          <w:rFonts w:eastAsia="Times New Roman" w:cs="Times New Roman"/>
          <w:color w:val="212121"/>
          <w:lang w:eastAsia="it-IT"/>
        </w:rPr>
      </w:pPr>
      <w:r w:rsidRPr="006B0DBE">
        <w:rPr>
          <w:rFonts w:eastAsia="Times New Roman" w:cs="Times New Roman"/>
          <w:color w:val="212121"/>
          <w:lang w:eastAsia="it-IT"/>
        </w:rPr>
        <w:t>1.  Al fine di far fronte alle esigenze straordinarie e urgenti derivanti dalla diffusione del COVID 19, di garantire i livelli essenziali di assistenza e di sostenere e supportare sinergicamente le altre strutture di qualsiasi livello del Servizio sanitario nazionale, tenuto conto dell’incremento esponenziale delle prestazioni a carico del Dipartimento scientifico del Policlinico militare del Celio causato anche dalle emergenze biologiche e dalla connessa necessità di sviluppo di </w:t>
      </w:r>
      <w:r w:rsidRPr="006B0DBE">
        <w:rPr>
          <w:rFonts w:eastAsia="Times New Roman" w:cs="Times New Roman"/>
          <w:iCs/>
          <w:color w:val="212121"/>
          <w:lang w:eastAsia="it-IT"/>
        </w:rPr>
        <w:t>test</w:t>
      </w:r>
      <w:r w:rsidRPr="006B0DBE">
        <w:rPr>
          <w:rFonts w:eastAsia="Times New Roman" w:cs="Times New Roman"/>
          <w:color w:val="212121"/>
          <w:lang w:eastAsia="it-IT"/>
        </w:rPr>
        <w:t> patogeni rari, il Ministero della difesa, verificata l’impossibilità di utilizzare personale già in servizio, fino al perdurare della vigenza dello stato di emergenza deliberato dal Consiglio dei ministri  del 31 gennaio 2020, può conferire incarichi individuali a tempo determinato, previo avviso pubblico, fino a un massimo di sei unità di personale di livello non dirigenziale appartenente all’Area terza,  posizione economica F1, profilo professionale di funzionario tecnico per la biologia la chimica e la fisica.</w:t>
      </w:r>
    </w:p>
    <w:p w:rsidR="00884AEA" w:rsidRPr="006B0DBE" w:rsidRDefault="00884AEA" w:rsidP="00884AEA">
      <w:pPr>
        <w:shd w:val="clear" w:color="auto" w:fill="FFFFFF"/>
        <w:spacing w:after="0" w:line="240" w:lineRule="auto"/>
        <w:rPr>
          <w:rFonts w:eastAsia="Times New Roman" w:cs="Times New Roman"/>
          <w:color w:val="212121"/>
          <w:lang w:eastAsia="it-IT"/>
        </w:rPr>
      </w:pPr>
      <w:r w:rsidRPr="006B0DBE">
        <w:rPr>
          <w:rFonts w:eastAsia="Times New Roman" w:cs="Times New Roman"/>
          <w:color w:val="212121"/>
          <w:lang w:eastAsia="it-IT"/>
        </w:rPr>
        <w:t>2.   Gli incarichi di cui al comma 1, sono conferiti previa selezione per titoli e colloquio orale mediante procedure comparative e hanno la durata di un anno e non sono rinnovabili.</w:t>
      </w:r>
    </w:p>
    <w:p w:rsidR="00884AEA" w:rsidRPr="006B0DBE" w:rsidRDefault="00884AEA" w:rsidP="00884AEA">
      <w:pPr>
        <w:shd w:val="clear" w:color="auto" w:fill="FFFFFF"/>
        <w:spacing w:after="0" w:line="240" w:lineRule="auto"/>
        <w:rPr>
          <w:rFonts w:eastAsia="Times New Roman" w:cs="Times New Roman"/>
          <w:color w:val="212121"/>
          <w:lang w:eastAsia="it-IT"/>
        </w:rPr>
      </w:pPr>
      <w:r w:rsidRPr="006B0DBE">
        <w:rPr>
          <w:rFonts w:eastAsia="Times New Roman" w:cs="Times New Roman"/>
          <w:color w:val="212121"/>
          <w:lang w:eastAsia="it-IT"/>
        </w:rPr>
        <w:t>3.   Le attività professionale svolte ai sensi dei commi 1 e 2 costituiscono titoli preferenziali nelle procedure concorsuali per l’assunzione di personale nei medesimi profili professionali presso il Ministero della difesa.  </w:t>
      </w:r>
    </w:p>
    <w:p w:rsidR="00884AEA" w:rsidRPr="006B0DBE" w:rsidRDefault="00884AEA" w:rsidP="00884AEA">
      <w:pPr>
        <w:shd w:val="clear" w:color="auto" w:fill="FFFFFF"/>
        <w:spacing w:after="0" w:line="240" w:lineRule="auto"/>
        <w:rPr>
          <w:rFonts w:eastAsia="Times New Roman" w:cs="Times New Roman"/>
          <w:color w:val="212121"/>
          <w:lang w:eastAsia="it-IT"/>
        </w:rPr>
      </w:pPr>
      <w:r w:rsidRPr="006B0DBE">
        <w:rPr>
          <w:rFonts w:eastAsia="Times New Roman" w:cs="Times New Roman"/>
          <w:color w:val="212121"/>
          <w:lang w:eastAsia="it-IT"/>
        </w:rPr>
        <w:t>4.   Per le finalità di cui al presente articolo, è autorizzata la spesa di euro 115.490 per ciascuno degli anni 2020 e 2021 e ai relativi oneri si provvede:</w:t>
      </w:r>
    </w:p>
    <w:p w:rsidR="00884AEA" w:rsidRPr="006B0DBE" w:rsidRDefault="00884AEA" w:rsidP="00884AEA">
      <w:pPr>
        <w:shd w:val="clear" w:color="auto" w:fill="FFFFFF"/>
        <w:spacing w:after="0" w:line="240" w:lineRule="auto"/>
        <w:rPr>
          <w:rFonts w:eastAsia="Times New Roman" w:cs="Times New Roman"/>
          <w:color w:val="212121"/>
          <w:lang w:eastAsia="it-IT"/>
        </w:rPr>
      </w:pPr>
      <w:r w:rsidRPr="006B0DBE">
        <w:rPr>
          <w:rFonts w:eastAsia="Times New Roman" w:cs="Times New Roman"/>
          <w:color w:val="212121"/>
          <w:lang w:eastAsia="it-IT"/>
        </w:rPr>
        <w:t>-   per l’anno 2020, mediante corrispondente riduzione del fondo a disposizione per eventuali deficienze dei capitoli relativi alle tre Forze armate di cui all’articolo 613 del decreto legislativo 15 marzo 2010, n. 66;</w:t>
      </w:r>
    </w:p>
    <w:p w:rsidR="00884AEA" w:rsidRPr="006B0DBE" w:rsidRDefault="00884AEA" w:rsidP="00884AEA">
      <w:pPr>
        <w:pStyle w:val="Default"/>
        <w:jc w:val="both"/>
        <w:rPr>
          <w:iCs/>
          <w:color w:val="auto"/>
          <w:sz w:val="22"/>
          <w:szCs w:val="22"/>
        </w:rPr>
      </w:pPr>
      <w:r w:rsidRPr="006B0DBE">
        <w:rPr>
          <w:rFonts w:eastAsia="Times New Roman"/>
          <w:color w:val="212121"/>
          <w:sz w:val="22"/>
          <w:szCs w:val="22"/>
          <w:lang w:eastAsia="it-IT"/>
        </w:rPr>
        <w:t xml:space="preserve">-   per l’anno 2021, mediante corrispondente riduzione del fondo per la riallocazione delle funzioni connesse al programma di razionalizzazione, accorpamento, riduzione e ammodernamento del patrimonio infrastrutturale, per le esigenze di funzionamento, ammodernamento e manutenzione e supporto dei mezzi, dei sistemi, dei materiali e delle strutture in dotazione alle Forze Armate, inclusa l`Arma dei Carabinieri, nonché per il riequilibrio dei principali settori di spesa del Ministero della Difesa, con la finalità di assicurare il mantenimento in efficienza dello strumento militare e di sostenere le capacità operative </w:t>
      </w:r>
      <w:r w:rsidRPr="006B0DBE">
        <w:rPr>
          <w:bCs/>
          <w:iCs/>
          <w:color w:val="auto"/>
          <w:sz w:val="22"/>
          <w:szCs w:val="22"/>
        </w:rPr>
        <w:t>di cui all’articolo 619 del decreto legislativo 15 marzo 2010 n. 66</w:t>
      </w:r>
      <w:r w:rsidRPr="006B0DBE">
        <w:rPr>
          <w:rFonts w:eastAsia="Times New Roman"/>
          <w:color w:val="212121"/>
          <w:sz w:val="22"/>
          <w:szCs w:val="22"/>
          <w:lang w:eastAsia="it-IT"/>
        </w:rPr>
        <w:t>.</w:t>
      </w:r>
    </w:p>
    <w:p w:rsidR="00F9191A" w:rsidRPr="006B0DBE" w:rsidRDefault="00F9191A" w:rsidP="00884AEA">
      <w:pPr>
        <w:shd w:val="clear" w:color="auto" w:fill="FFFFFF"/>
        <w:spacing w:after="0" w:line="240" w:lineRule="auto"/>
        <w:rPr>
          <w:rFonts w:eastAsia="Times New Roman" w:cs="Times New Roman"/>
          <w:color w:val="212121"/>
          <w:lang w:eastAsia="it-IT"/>
        </w:rPr>
      </w:pPr>
    </w:p>
    <w:p w:rsidR="005343F6" w:rsidRPr="006B0DBE" w:rsidRDefault="005343F6" w:rsidP="002C319F">
      <w:pPr>
        <w:spacing w:after="0" w:line="240" w:lineRule="auto"/>
        <w:jc w:val="left"/>
        <w:rPr>
          <w:rFonts w:eastAsiaTheme="majorEastAsia" w:cs="Times New Roman"/>
          <w:b/>
          <w:u w:val="single"/>
        </w:rPr>
      </w:pPr>
    </w:p>
    <w:p w:rsidR="005343F6" w:rsidRPr="006B0DBE" w:rsidRDefault="00F9191A" w:rsidP="00E377C7">
      <w:pPr>
        <w:pStyle w:val="Titolo2"/>
        <w:rPr>
          <w:rFonts w:eastAsia="Calibri"/>
          <w:szCs w:val="22"/>
        </w:rPr>
      </w:pPr>
      <w:bookmarkStart w:id="11" w:name="_Toc35168907"/>
      <w:r w:rsidRPr="006B0DBE">
        <w:rPr>
          <w:rFonts w:eastAsia="Calibri"/>
          <w:szCs w:val="22"/>
        </w:rPr>
        <w:t>Art. 9</w:t>
      </w:r>
      <w:r w:rsidR="005343F6" w:rsidRPr="006B0DBE">
        <w:rPr>
          <w:rFonts w:eastAsia="Calibri"/>
          <w:szCs w:val="22"/>
        </w:rPr>
        <w:br/>
        <w:t>(Potenziamento delle strutture della Sanità militare)</w:t>
      </w:r>
      <w:bookmarkEnd w:id="11"/>
    </w:p>
    <w:p w:rsidR="00884AEA" w:rsidRPr="006B0DBE" w:rsidRDefault="00884AEA" w:rsidP="00884AEA">
      <w:pPr>
        <w:spacing w:after="0" w:line="240" w:lineRule="auto"/>
        <w:mirrorIndents/>
        <w:rPr>
          <w:rFonts w:eastAsia="Calibri" w:cs="Times New Roman"/>
        </w:rPr>
      </w:pPr>
      <w:r w:rsidRPr="006B0DBE">
        <w:rPr>
          <w:rFonts w:eastAsia="Calibri" w:cs="Times New Roman"/>
        </w:rPr>
        <w:t>1. Al fine fronteggiare le particolari esigenze emergenziali connesse all’epidemia da COVID-19, è autorizzata per l’anno 2020 la spesa di 34,6 milioni di euro per il potenziamento dei servizi sanitari militari e per l’acquisto di dispositivi medici e presidi sanitari mirati alla gestione dei casi urgenti e di biocontenimento.</w:t>
      </w:r>
    </w:p>
    <w:p w:rsidR="00884AEA" w:rsidRPr="006B0DBE" w:rsidRDefault="00884AEA" w:rsidP="00884AEA">
      <w:pPr>
        <w:spacing w:after="0" w:line="240" w:lineRule="auto"/>
        <w:mirrorIndents/>
        <w:rPr>
          <w:rFonts w:eastAsia="Calibri" w:cs="Times New Roman"/>
        </w:rPr>
      </w:pPr>
      <w:r w:rsidRPr="006B0DBE">
        <w:rPr>
          <w:rFonts w:eastAsia="Calibri" w:cs="Times New Roman"/>
        </w:rPr>
        <w:lastRenderedPageBreak/>
        <w:t>2. Per l’anno 2020 lo Stabilimento chimico farmaceutico militare di Firenze è autorizzato alla produzione e distribuzione di disinfettanti e sostanze ad attività germicida o battericida, nel limite di spesa di 704.000 euro.</w:t>
      </w:r>
    </w:p>
    <w:p w:rsidR="005343F6" w:rsidRPr="006B0DBE" w:rsidRDefault="00884AEA" w:rsidP="00E377C7">
      <w:pPr>
        <w:spacing w:after="0" w:line="240" w:lineRule="auto"/>
        <w:mirrorIndents/>
        <w:rPr>
          <w:rFonts w:eastAsia="Calibri" w:cs="Times New Roman"/>
        </w:rPr>
      </w:pPr>
      <w:r w:rsidRPr="006B0DBE">
        <w:rPr>
          <w:rFonts w:eastAsia="Calibri" w:cs="Times New Roman"/>
        </w:rPr>
        <w:t xml:space="preserve">3. Agli oneri derivanti dal presente articolo, pari a 35,304 milioni per l’anno 2020 di provvede ai sensi </w:t>
      </w:r>
      <w:r w:rsidRPr="006B0DBE">
        <w:rPr>
          <w:rFonts w:cs="Times New Roman"/>
          <w:bCs/>
        </w:rPr>
        <w:t xml:space="preserve"> dell’articolo </w:t>
      </w:r>
      <w:r w:rsidRPr="006B0DBE">
        <w:rPr>
          <w:rFonts w:cs="Times New Roman"/>
          <w:bCs/>
          <w:highlight w:val="yellow"/>
        </w:rPr>
        <w:t>XX (copertura finale)</w:t>
      </w:r>
      <w:r w:rsidR="00E377C7" w:rsidRPr="006B0DBE">
        <w:rPr>
          <w:rFonts w:eastAsia="Calibri" w:cs="Times New Roman"/>
          <w:highlight w:val="yellow"/>
        </w:rPr>
        <w:t>.</w:t>
      </w:r>
    </w:p>
    <w:p w:rsidR="00221779" w:rsidRPr="006B0DBE" w:rsidRDefault="00221779" w:rsidP="00E377C7">
      <w:pPr>
        <w:spacing w:after="0" w:line="240" w:lineRule="auto"/>
        <w:mirrorIndents/>
        <w:rPr>
          <w:rFonts w:eastAsia="Calibri" w:cs="Times New Roman"/>
          <w:b/>
          <w:u w:val="single"/>
        </w:rPr>
      </w:pPr>
    </w:p>
    <w:p w:rsidR="005343F6" w:rsidRPr="006B0DBE" w:rsidRDefault="00F9191A" w:rsidP="002C319F">
      <w:pPr>
        <w:pStyle w:val="Titolo2"/>
        <w:rPr>
          <w:rFonts w:eastAsia="Calibri"/>
          <w:szCs w:val="22"/>
        </w:rPr>
      </w:pPr>
      <w:bookmarkStart w:id="12" w:name="_Toc35168908"/>
      <w:r w:rsidRPr="006B0DBE">
        <w:rPr>
          <w:rFonts w:eastAsia="Calibri"/>
          <w:szCs w:val="22"/>
        </w:rPr>
        <w:t>Art. 10</w:t>
      </w:r>
      <w:r w:rsidR="005343F6" w:rsidRPr="006B0DBE">
        <w:rPr>
          <w:rFonts w:eastAsia="Calibri"/>
          <w:szCs w:val="22"/>
        </w:rPr>
        <w:br/>
        <w:t>(Potenziamento risorse umane dell’INAIL)</w:t>
      </w:r>
      <w:bookmarkEnd w:id="12"/>
    </w:p>
    <w:p w:rsidR="00884AEA" w:rsidRPr="006B0DBE" w:rsidRDefault="00884AEA" w:rsidP="00884AEA">
      <w:pPr>
        <w:spacing w:after="0"/>
        <w:rPr>
          <w:rFonts w:cs="Times New Roman"/>
          <w:bCs/>
        </w:rPr>
      </w:pPr>
      <w:r w:rsidRPr="006B0DBE">
        <w:rPr>
          <w:rFonts w:cs="Times New Roman"/>
          <w:bCs/>
        </w:rPr>
        <w:t>1. Con le medesime modalità di reclutamento di cui all’articolo 2 del decreto legge 9 marzo 2020, n. 14, l’Istituto nazionale per l’assicurazione contro gli infortuni sul lavoro (INAIL) è autorizzato ad assumere con contratto di lavoro a tempo determinato della durata non superiore a sei mesi un contingente di 200 medici specialisti e di 100 infermieri per garantire assistenza e cure ambulatoriali agli infortunati sul lavoro e tecnopatici.</w:t>
      </w:r>
    </w:p>
    <w:p w:rsidR="005343F6" w:rsidRPr="006B0DBE" w:rsidRDefault="00884AEA" w:rsidP="00E377C7">
      <w:pPr>
        <w:autoSpaceDE w:val="0"/>
        <w:autoSpaceDN w:val="0"/>
        <w:spacing w:after="0"/>
        <w:rPr>
          <w:rFonts w:cs="Times New Roman"/>
          <w:bCs/>
        </w:rPr>
      </w:pPr>
      <w:r w:rsidRPr="006B0DBE">
        <w:rPr>
          <w:rFonts w:cs="Times New Roman"/>
          <w:bCs/>
        </w:rPr>
        <w:t xml:space="preserve">2. </w:t>
      </w:r>
      <w:r w:rsidRPr="006B0DBE">
        <w:rPr>
          <w:rFonts w:cs="Times New Roman"/>
          <w:bCs/>
          <w:iCs/>
        </w:rPr>
        <w:t>Agli oneri derivanti dal presente articolo pari a</w:t>
      </w:r>
      <w:r w:rsidRPr="006B0DBE">
        <w:rPr>
          <w:rFonts w:cs="Times New Roman"/>
          <w:iCs/>
        </w:rPr>
        <w:t xml:space="preserve"> </w:t>
      </w:r>
      <w:r w:rsidRPr="006B0DBE">
        <w:rPr>
          <w:rFonts w:cs="Times New Roman"/>
          <w:bCs/>
          <w:iCs/>
          <w:color w:val="FF0000"/>
        </w:rPr>
        <w:t>12.513.474</w:t>
      </w:r>
      <w:r w:rsidRPr="006B0DBE">
        <w:rPr>
          <w:rFonts w:cs="Times New Roman"/>
          <w:iCs/>
          <w:color w:val="FF0000"/>
        </w:rPr>
        <w:t xml:space="preserve"> </w:t>
      </w:r>
      <w:r w:rsidRPr="006B0DBE">
        <w:rPr>
          <w:rFonts w:cs="Times New Roman"/>
          <w:bCs/>
          <w:iCs/>
        </w:rPr>
        <w:t xml:space="preserve">euro per l’anno 2020 si provvede a valere sul bilancio dell’INAIL, senza nuovi e maggiori oneri per la finanza pubblica mediante riprogrammazione delle risorse finanziarie disponibili a legislazione vigente. </w:t>
      </w:r>
      <w:r w:rsidRPr="006B0DBE">
        <w:rPr>
          <w:rFonts w:cs="Times New Roman"/>
          <w:bCs/>
        </w:rPr>
        <w:t>Alla compensazione degli effetti finanziari in termini di fabbisogno e indebitamento netto, pari a </w:t>
      </w:r>
      <w:r w:rsidRPr="006B0DBE">
        <w:rPr>
          <w:rFonts w:cs="Times New Roman"/>
          <w:color w:val="1F497D"/>
          <w:highlight w:val="yellow"/>
        </w:rPr>
        <w:t>6.444.440</w:t>
      </w:r>
      <w:r w:rsidRPr="006B0DBE">
        <w:rPr>
          <w:rFonts w:cs="Times New Roman"/>
          <w:color w:val="1F497D"/>
        </w:rPr>
        <w:t xml:space="preserve"> </w:t>
      </w:r>
      <w:r w:rsidRPr="006B0DBE">
        <w:rPr>
          <w:rFonts w:cs="Times New Roman"/>
          <w:bCs/>
        </w:rPr>
        <w:t xml:space="preserve">euro per l’anno 2020, si provvede ai sensi </w:t>
      </w:r>
      <w:r w:rsidRPr="006B0DBE">
        <w:rPr>
          <w:rFonts w:cs="Times New Roman"/>
          <w:bCs/>
          <w:highlight w:val="yellow"/>
        </w:rPr>
        <w:t>dell’articolo (copertura generale)</w:t>
      </w:r>
      <w:r w:rsidR="00E377C7" w:rsidRPr="006B0DBE">
        <w:rPr>
          <w:rFonts w:cs="Times New Roman"/>
          <w:bCs/>
        </w:rPr>
        <w:t>.</w:t>
      </w:r>
    </w:p>
    <w:p w:rsidR="00E377C7" w:rsidRPr="006B0DBE" w:rsidRDefault="00E377C7" w:rsidP="00E377C7">
      <w:pPr>
        <w:autoSpaceDE w:val="0"/>
        <w:autoSpaceDN w:val="0"/>
        <w:spacing w:after="0"/>
        <w:rPr>
          <w:rFonts w:eastAsia="Calibri" w:cs="Times New Roman"/>
          <w:b/>
          <w:u w:val="single"/>
        </w:rPr>
      </w:pPr>
    </w:p>
    <w:p w:rsidR="00221779" w:rsidRPr="006B0DBE" w:rsidRDefault="00221779" w:rsidP="00E377C7">
      <w:pPr>
        <w:autoSpaceDE w:val="0"/>
        <w:autoSpaceDN w:val="0"/>
        <w:spacing w:after="0"/>
        <w:rPr>
          <w:rFonts w:eastAsia="Calibri" w:cs="Times New Roman"/>
          <w:b/>
          <w:u w:val="single"/>
        </w:rPr>
      </w:pPr>
    </w:p>
    <w:p w:rsidR="005343F6" w:rsidRPr="006B0DBE" w:rsidRDefault="00F9191A" w:rsidP="002C319F">
      <w:pPr>
        <w:pStyle w:val="Titolo2"/>
        <w:rPr>
          <w:rFonts w:eastAsia="Calibri"/>
          <w:szCs w:val="22"/>
        </w:rPr>
      </w:pPr>
      <w:bookmarkStart w:id="13" w:name="_Toc35168909"/>
      <w:r w:rsidRPr="006B0DBE">
        <w:rPr>
          <w:rFonts w:eastAsia="Calibri"/>
          <w:szCs w:val="22"/>
        </w:rPr>
        <w:t>Art. 11</w:t>
      </w:r>
      <w:r w:rsidR="005343F6" w:rsidRPr="006B0DBE">
        <w:rPr>
          <w:rFonts w:eastAsia="Calibri"/>
          <w:szCs w:val="22"/>
        </w:rPr>
        <w:br/>
        <w:t>(Disposizioni urgenti per assicurare continuità alle attività assistenziali e di ricerca dell’Istituto Superiore di Sanità)</w:t>
      </w:r>
      <w:bookmarkEnd w:id="13"/>
    </w:p>
    <w:p w:rsidR="00884AEA" w:rsidRPr="006B0DBE" w:rsidRDefault="00884AEA" w:rsidP="00884AEA">
      <w:pPr>
        <w:spacing w:after="0" w:line="240" w:lineRule="auto"/>
        <w:rPr>
          <w:rFonts w:cs="Times New Roman"/>
          <w:lang w:eastAsia="it-IT"/>
        </w:rPr>
      </w:pPr>
      <w:r w:rsidRPr="006B0DBE">
        <w:rPr>
          <w:rFonts w:eastAsia="Calibri" w:cs="Times New Roman"/>
          <w:iCs/>
        </w:rPr>
        <w:t>1. Per far fronte alle esigenze di sorveglianza epidemiologica e di coordinamento connesse alla gestione dell’emergenza COVID-19</w:t>
      </w:r>
      <w:r w:rsidRPr="006B0DBE">
        <w:rPr>
          <w:rFonts w:cs="Times New Roman"/>
          <w:b/>
          <w:i/>
          <w:lang w:eastAsia="it-IT"/>
        </w:rPr>
        <w:t xml:space="preserve"> </w:t>
      </w:r>
      <w:r w:rsidRPr="006B0DBE">
        <w:rPr>
          <w:rFonts w:cs="Times New Roman"/>
          <w:lang w:eastAsia="it-IT"/>
        </w:rPr>
        <w:t xml:space="preserve">è autorizzato ad assumere a tempo determinato, per il triennio 2020-2022, in deroga al piano triennale di attività ed alla percentuale di cui all’articolo 9, comma 2, del decreto legislativo 25 novembre 2016, n. 218, n. 30 unità di personale così suddivise: </w:t>
      </w:r>
    </w:p>
    <w:p w:rsidR="00884AEA" w:rsidRPr="006B0DBE" w:rsidRDefault="00884AEA" w:rsidP="005A0ABC">
      <w:pPr>
        <w:pStyle w:val="Paragrafoelenco"/>
        <w:numPr>
          <w:ilvl w:val="0"/>
          <w:numId w:val="9"/>
        </w:numPr>
        <w:spacing w:after="0" w:line="240" w:lineRule="auto"/>
        <w:ind w:left="284" w:firstLine="0"/>
        <w:jc w:val="both"/>
        <w:rPr>
          <w:rFonts w:ascii="Times New Roman" w:hAnsi="Times New Roman" w:cs="Times New Roman"/>
          <w:lang w:eastAsia="it-IT"/>
        </w:rPr>
      </w:pPr>
      <w:r w:rsidRPr="006B0DBE">
        <w:rPr>
          <w:rFonts w:ascii="Times New Roman" w:hAnsi="Times New Roman" w:cs="Times New Roman"/>
          <w:lang w:eastAsia="it-IT"/>
        </w:rPr>
        <w:t>5 unità di personale con qualifica di primo ricercatore/tecnologo, livello II;</w:t>
      </w:r>
    </w:p>
    <w:p w:rsidR="00884AEA" w:rsidRPr="006B0DBE" w:rsidRDefault="00884AEA" w:rsidP="005A0ABC">
      <w:pPr>
        <w:pStyle w:val="Paragrafoelenco"/>
        <w:numPr>
          <w:ilvl w:val="0"/>
          <w:numId w:val="9"/>
        </w:numPr>
        <w:spacing w:after="0" w:line="240" w:lineRule="auto"/>
        <w:ind w:left="284" w:firstLine="0"/>
        <w:jc w:val="both"/>
        <w:rPr>
          <w:rFonts w:ascii="Times New Roman" w:hAnsi="Times New Roman" w:cs="Times New Roman"/>
          <w:lang w:eastAsia="it-IT"/>
        </w:rPr>
      </w:pPr>
      <w:r w:rsidRPr="006B0DBE">
        <w:rPr>
          <w:rFonts w:ascii="Times New Roman" w:hAnsi="Times New Roman" w:cs="Times New Roman"/>
          <w:lang w:eastAsia="it-IT"/>
        </w:rPr>
        <w:t>20 unità di personale con qualifica di ricercatore/tecnologo, livello III;</w:t>
      </w:r>
    </w:p>
    <w:p w:rsidR="00884AEA" w:rsidRPr="006B0DBE" w:rsidRDefault="00884AEA" w:rsidP="005A0ABC">
      <w:pPr>
        <w:pStyle w:val="Paragrafoelenco"/>
        <w:numPr>
          <w:ilvl w:val="0"/>
          <w:numId w:val="9"/>
        </w:numPr>
        <w:spacing w:after="0" w:line="240" w:lineRule="auto"/>
        <w:ind w:left="284" w:firstLine="0"/>
        <w:jc w:val="both"/>
        <w:rPr>
          <w:rFonts w:ascii="Times New Roman" w:hAnsi="Times New Roman" w:cs="Times New Roman"/>
          <w:lang w:eastAsia="it-IT"/>
        </w:rPr>
      </w:pPr>
      <w:r w:rsidRPr="006B0DBE">
        <w:rPr>
          <w:rFonts w:ascii="Times New Roman" w:hAnsi="Times New Roman" w:cs="Times New Roman"/>
          <w:lang w:eastAsia="it-IT"/>
        </w:rPr>
        <w:t>5 unità di personale con qualifica di Collaboratore Tecnico Enti di Ricerca (CTER) livello VI.</w:t>
      </w:r>
    </w:p>
    <w:p w:rsidR="00884AEA" w:rsidRPr="006B0DBE" w:rsidRDefault="00884AEA" w:rsidP="00884AEA">
      <w:pPr>
        <w:spacing w:after="0" w:line="240" w:lineRule="auto"/>
        <w:rPr>
          <w:rFonts w:cs="Times New Roman"/>
          <w:bCs/>
        </w:rPr>
      </w:pPr>
      <w:r w:rsidRPr="006B0DBE">
        <w:rPr>
          <w:rFonts w:eastAsia="Calibri" w:cs="Times New Roman"/>
          <w:iCs/>
        </w:rPr>
        <w:t xml:space="preserve">2. </w:t>
      </w:r>
      <w:r w:rsidRPr="006B0DBE">
        <w:rPr>
          <w:rFonts w:cs="Times New Roman"/>
          <w:bCs/>
        </w:rPr>
        <w:t>Agli oneri di cui al comma 1, pari a euro 1.283.000 per l’anno 2020 e a euro 1.540.000 per ciascuno degli anni 2021 e 2022, si provvede, mediante corrispondente utilizzo del fondo di parte corrente iscritto nello stato di previsione del Ministero della salute, ai sensi dell'</w:t>
      </w:r>
      <w:hyperlink r:id="rId10" w:anchor="id=10LX0000654083ART487,__m=document" w:history="1">
        <w:r w:rsidRPr="006B0DBE">
          <w:rPr>
            <w:rFonts w:cs="Times New Roman"/>
            <w:bCs/>
          </w:rPr>
          <w:t>articolo 34-ter, comma 5, della legge 31 dicembre 2009, n. 196</w:t>
        </w:r>
      </w:hyperlink>
      <w:r w:rsidRPr="006B0DBE">
        <w:rPr>
          <w:rFonts w:cs="Times New Roman"/>
          <w:bCs/>
        </w:rPr>
        <w:t>.</w:t>
      </w:r>
    </w:p>
    <w:p w:rsidR="005343F6" w:rsidRPr="006B0DBE" w:rsidRDefault="005343F6" w:rsidP="002C319F">
      <w:pPr>
        <w:spacing w:after="0" w:line="240" w:lineRule="auto"/>
        <w:mirrorIndents/>
        <w:rPr>
          <w:rFonts w:eastAsia="Calibri" w:cs="Times New Roman"/>
          <w:iCs/>
        </w:rPr>
      </w:pPr>
    </w:p>
    <w:p w:rsidR="00C20B36" w:rsidRPr="006B0DBE" w:rsidRDefault="00C20B36" w:rsidP="002C319F">
      <w:pPr>
        <w:spacing w:after="0" w:line="240" w:lineRule="auto"/>
        <w:jc w:val="left"/>
        <w:rPr>
          <w:rFonts w:eastAsia="Calibri" w:cs="Times New Roman"/>
          <w:b/>
          <w:u w:val="single"/>
        </w:rPr>
      </w:pPr>
    </w:p>
    <w:p w:rsidR="00B615FC" w:rsidRPr="006B0DBE" w:rsidRDefault="00F9191A" w:rsidP="00E377C7">
      <w:pPr>
        <w:pStyle w:val="Titolo2"/>
        <w:rPr>
          <w:szCs w:val="22"/>
        </w:rPr>
      </w:pPr>
      <w:bookmarkStart w:id="14" w:name="_Toc35168910"/>
      <w:r w:rsidRPr="006B0DBE">
        <w:rPr>
          <w:szCs w:val="22"/>
        </w:rPr>
        <w:t>Art. 12</w:t>
      </w:r>
      <w:r w:rsidR="00B615FC" w:rsidRPr="006B0DBE">
        <w:rPr>
          <w:szCs w:val="22"/>
        </w:rPr>
        <w:br/>
        <w:t>(Misure straordinarie per la permanenza in servizio del personale sanitario)</w:t>
      </w:r>
      <w:bookmarkEnd w:id="14"/>
    </w:p>
    <w:p w:rsidR="00E377C7" w:rsidRPr="006B0DBE" w:rsidRDefault="00884AEA" w:rsidP="00E377C7">
      <w:pPr>
        <w:spacing w:after="0" w:line="240" w:lineRule="auto"/>
        <w:mirrorIndents/>
        <w:rPr>
          <w:rFonts w:cs="Times New Roman"/>
          <w:iCs/>
        </w:rPr>
      </w:pPr>
      <w:r w:rsidRPr="006B0DBE">
        <w:rPr>
          <w:rFonts w:cs="Times New Roman"/>
          <w:iCs/>
        </w:rPr>
        <w:t>1. Al fine di far fronte alle esigenze straordinarie  ed  urgenti derivanti dalla diffusione del COVID-19  e  di  garantire  i  livelli essenziali  di  assistenza, le aziende e  gli  enti  del  Servizio  sanitario nazionale, fino al perdurare dello stato di emergenza deliberato  dal Consiglio dei ministri in data 31 gennaio 2020, verificata l’impossibilità di procedere al reclutamento di personale, anche  facendo  ricorso  agli incarichi previsti dagli articoli 1 e 2 del decreto legge 9 marzo 2020, n. 14, possono trattenere in servizio i dirigenti medici e sanitari, nonché il personale del ruolo sanitario del comparto sanità e gli operatori socio-sanitari, anche in deroga ai limiti previsti dalle disposizioni vigenti per</w:t>
      </w:r>
      <w:r w:rsidR="00E377C7" w:rsidRPr="006B0DBE">
        <w:rPr>
          <w:rFonts w:cs="Times New Roman"/>
          <w:iCs/>
        </w:rPr>
        <w:t xml:space="preserve"> il collocamento in quiescenza.</w:t>
      </w:r>
    </w:p>
    <w:p w:rsidR="00E377C7" w:rsidRPr="006B0DBE" w:rsidRDefault="00E377C7" w:rsidP="00E377C7">
      <w:pPr>
        <w:pStyle w:val="Titolo2"/>
        <w:rPr>
          <w:szCs w:val="22"/>
        </w:rPr>
      </w:pPr>
    </w:p>
    <w:p w:rsidR="00221779" w:rsidRPr="006B0DBE" w:rsidRDefault="00221779" w:rsidP="00221779">
      <w:pPr>
        <w:rPr>
          <w:rFonts w:cs="Times New Roman"/>
          <w:lang w:eastAsia="it-IT"/>
        </w:rPr>
      </w:pPr>
    </w:p>
    <w:p w:rsidR="00BC1FAE" w:rsidRPr="006B0DBE" w:rsidRDefault="00F9191A" w:rsidP="00E377C7">
      <w:pPr>
        <w:pStyle w:val="Titolo2"/>
        <w:rPr>
          <w:szCs w:val="22"/>
        </w:rPr>
      </w:pPr>
      <w:bookmarkStart w:id="15" w:name="_Toc35168911"/>
      <w:r w:rsidRPr="006B0DBE">
        <w:rPr>
          <w:szCs w:val="22"/>
        </w:rPr>
        <w:t>Art. 13</w:t>
      </w:r>
      <w:r w:rsidR="001943EE" w:rsidRPr="006B0DBE">
        <w:rPr>
          <w:szCs w:val="22"/>
        </w:rPr>
        <w:br/>
        <w:t>(</w:t>
      </w:r>
      <w:r w:rsidR="00BB1204" w:rsidRPr="006B0DBE">
        <w:rPr>
          <w:szCs w:val="22"/>
        </w:rPr>
        <w:t>Deroga delle norme in materia di riconoscimento delle</w:t>
      </w:r>
      <w:r w:rsidR="001943EE" w:rsidRPr="006B0DBE">
        <w:rPr>
          <w:szCs w:val="22"/>
        </w:rPr>
        <w:t xml:space="preserve"> qualifiche professionali sanitarie)</w:t>
      </w:r>
      <w:bookmarkEnd w:id="15"/>
    </w:p>
    <w:p w:rsidR="001943EE" w:rsidRPr="006B0DBE" w:rsidRDefault="00884AEA" w:rsidP="00BC1FAE">
      <w:pPr>
        <w:spacing w:after="0" w:line="240" w:lineRule="auto"/>
        <w:rPr>
          <w:rFonts w:eastAsia="Times New Roman" w:cs="Times New Roman"/>
          <w:color w:val="000000"/>
        </w:rPr>
      </w:pPr>
      <w:r w:rsidRPr="006B0DBE">
        <w:rPr>
          <w:rFonts w:eastAsia="Times New Roman" w:cs="Times New Roman"/>
          <w:color w:val="000000"/>
        </w:rPr>
        <w:t>1. Per la durata dell’emergenza epidemiologica da COVID-19, in deroga agli articoli 49 e 50 d</w:t>
      </w:r>
      <w:r w:rsidRPr="006B0DBE">
        <w:rPr>
          <w:rFonts w:eastAsia="Times New Roman" w:cs="Times New Roman"/>
        </w:rPr>
        <w:t>e</w:t>
      </w:r>
      <w:r w:rsidRPr="006B0DBE">
        <w:rPr>
          <w:rFonts w:eastAsia="Times New Roman" w:cs="Times New Roman"/>
          <w:color w:val="000000"/>
        </w:rPr>
        <w:t xml:space="preserve">l decreto </w:t>
      </w:r>
      <w:r w:rsidRPr="006B0DBE">
        <w:rPr>
          <w:rFonts w:eastAsia="Times New Roman" w:cs="Times New Roman"/>
        </w:rPr>
        <w:t xml:space="preserve">del </w:t>
      </w:r>
      <w:r w:rsidRPr="006B0DBE">
        <w:rPr>
          <w:rFonts w:eastAsia="Times New Roman" w:cs="Times New Roman"/>
          <w:color w:val="000000"/>
        </w:rPr>
        <w:t>Presidente della Repubblica 31 agosto 1999 n. 394 e successive modificazioni, e</w:t>
      </w:r>
      <w:r w:rsidRPr="006B0DBE">
        <w:rPr>
          <w:rFonts w:eastAsia="Times New Roman" w:cs="Times New Roman"/>
        </w:rPr>
        <w:t xml:space="preserve"> alle disposizioni di cui al </w:t>
      </w:r>
      <w:r w:rsidRPr="006B0DBE">
        <w:rPr>
          <w:rFonts w:eastAsia="Times New Roman" w:cs="Times New Roman"/>
          <w:color w:val="000000"/>
        </w:rPr>
        <w:t xml:space="preserve">decreto legislativo 6 novembre 2007 n. 206 e successive modificazioni, </w:t>
      </w:r>
      <w:r w:rsidRPr="006B0DBE">
        <w:rPr>
          <w:rFonts w:eastAsia="Times New Roman" w:cs="Times New Roman"/>
        </w:rPr>
        <w:t xml:space="preserve">è consentito </w:t>
      </w:r>
      <w:r w:rsidRPr="006B0DBE">
        <w:rPr>
          <w:rFonts w:eastAsia="Times New Roman" w:cs="Times New Roman"/>
          <w:color w:val="000000"/>
        </w:rPr>
        <w:t>l'esercizio temporaneo di qualifiche professionali sanitarie ai professionisti che intendono esercitare sul territorio nazionale una professione sanitaria conseguita all’estero regolata da specifiche direttive dell’Unione europea. G</w:t>
      </w:r>
      <w:r w:rsidRPr="006B0DBE">
        <w:rPr>
          <w:rFonts w:eastAsia="Times New Roman" w:cs="Times New Roman"/>
        </w:rPr>
        <w:t xml:space="preserve">li </w:t>
      </w:r>
      <w:r w:rsidRPr="006B0DBE">
        <w:rPr>
          <w:rFonts w:eastAsia="Times New Roman" w:cs="Times New Roman"/>
        </w:rPr>
        <w:lastRenderedPageBreak/>
        <w:t xml:space="preserve">interessati presentano istanza corredata di </w:t>
      </w:r>
      <w:r w:rsidRPr="006B0DBE">
        <w:rPr>
          <w:rFonts w:eastAsia="Times New Roman" w:cs="Times New Roman"/>
          <w:color w:val="000000"/>
        </w:rPr>
        <w:t>un certificato di iscrizione all'albo del Paese di provenienza alle regioni e Province autonome, che possono procedere al reclutamento temporaneo di tali professionisti ai sensi degli articoli 1 e 2 del dec</w:t>
      </w:r>
      <w:r w:rsidR="00E377C7" w:rsidRPr="006B0DBE">
        <w:rPr>
          <w:rFonts w:eastAsia="Times New Roman" w:cs="Times New Roman"/>
          <w:color w:val="000000"/>
        </w:rPr>
        <w:t>reto legge 9 marzo 2020, n. 14.</w:t>
      </w:r>
    </w:p>
    <w:p w:rsidR="00E377C7" w:rsidRPr="006B0DBE" w:rsidRDefault="00E377C7" w:rsidP="00BC1FAE">
      <w:pPr>
        <w:spacing w:after="0" w:line="240" w:lineRule="auto"/>
        <w:rPr>
          <w:rFonts w:eastAsia="Times New Roman" w:cs="Times New Roman"/>
          <w:color w:val="000000"/>
        </w:rPr>
      </w:pPr>
    </w:p>
    <w:p w:rsidR="00221779" w:rsidRPr="006B0DBE" w:rsidRDefault="00221779" w:rsidP="00BC1FAE">
      <w:pPr>
        <w:spacing w:after="0" w:line="240" w:lineRule="auto"/>
        <w:rPr>
          <w:rFonts w:eastAsia="Times New Roman" w:cs="Times New Roman"/>
          <w:color w:val="000000"/>
        </w:rPr>
      </w:pPr>
    </w:p>
    <w:p w:rsidR="00B615FC" w:rsidRPr="006B0DBE" w:rsidRDefault="00F9191A" w:rsidP="00E377C7">
      <w:pPr>
        <w:pStyle w:val="Titolo2"/>
        <w:rPr>
          <w:szCs w:val="22"/>
        </w:rPr>
      </w:pPr>
      <w:bookmarkStart w:id="16" w:name="_Toc35168912"/>
      <w:r w:rsidRPr="006B0DBE">
        <w:rPr>
          <w:szCs w:val="22"/>
        </w:rPr>
        <w:t>Art. 14</w:t>
      </w:r>
      <w:r w:rsidR="00B615FC" w:rsidRPr="006B0DBE">
        <w:rPr>
          <w:szCs w:val="22"/>
        </w:rPr>
        <w:br/>
        <w:t>(Ulteriori disposizioni in materia di sorveglianza sanitaria)</w:t>
      </w:r>
      <w:bookmarkEnd w:id="16"/>
    </w:p>
    <w:p w:rsidR="00884AEA" w:rsidRPr="006B0DBE" w:rsidRDefault="00884AEA" w:rsidP="00884AEA">
      <w:pPr>
        <w:spacing w:after="0" w:line="240" w:lineRule="auto"/>
        <w:rPr>
          <w:rFonts w:cs="Times New Roman"/>
        </w:rPr>
      </w:pPr>
      <w:r w:rsidRPr="006B0DBE">
        <w:rPr>
          <w:rFonts w:cs="Times New Roman"/>
        </w:rPr>
        <w:t xml:space="preserve">1. La misura di cui all’articolo 1, comma 2, lettera h), del decreto-legge 23 febbraio 2020, n. 6, non si applica ai dipendenti delle imprese </w:t>
      </w:r>
      <w:r w:rsidRPr="006B0DBE">
        <w:rPr>
          <w:rFonts w:cs="Times New Roman"/>
          <w:highlight w:val="yellow"/>
        </w:rPr>
        <w:t>che operano nell'ambito della</w:t>
      </w:r>
      <w:r w:rsidRPr="006B0DBE">
        <w:rPr>
          <w:rFonts w:cs="Times New Roman"/>
        </w:rPr>
        <w:t xml:space="preserve"> produzione dei farmaci e dei dispositivi medici e diagnostici </w:t>
      </w:r>
      <w:r w:rsidRPr="006B0DBE">
        <w:rPr>
          <w:rFonts w:cs="Times New Roman"/>
          <w:highlight w:val="yellow"/>
        </w:rPr>
        <w:t>nonchè delle relative attività di ricerca e della filiera integrata per i subfornitori.</w:t>
      </w:r>
      <w:r w:rsidRPr="006B0DBE">
        <w:rPr>
          <w:rFonts w:cs="Times New Roman"/>
        </w:rPr>
        <w:t xml:space="preserve"> I lavoratori di cui al precedente periodo sospendono l’attività nel caso di sintomatologia respiratoria o esito positivo per COVID-19.</w:t>
      </w:r>
    </w:p>
    <w:p w:rsidR="00B615FC" w:rsidRPr="006B0DBE" w:rsidRDefault="00B615FC" w:rsidP="002C319F">
      <w:pPr>
        <w:spacing w:after="0" w:line="240" w:lineRule="auto"/>
        <w:jc w:val="center"/>
        <w:rPr>
          <w:rFonts w:cs="Times New Roman"/>
        </w:rPr>
      </w:pPr>
      <w:r w:rsidRPr="006B0DBE">
        <w:rPr>
          <w:rFonts w:cs="Times New Roman"/>
        </w:rPr>
        <w:t> </w:t>
      </w:r>
    </w:p>
    <w:p w:rsidR="00B615FC" w:rsidRPr="006B0DBE" w:rsidRDefault="00B615FC" w:rsidP="002C319F">
      <w:pPr>
        <w:spacing w:after="0" w:line="240" w:lineRule="auto"/>
        <w:rPr>
          <w:rFonts w:cs="Times New Roman"/>
        </w:rPr>
      </w:pPr>
      <w:r w:rsidRPr="006B0DBE">
        <w:rPr>
          <w:rFonts w:cs="Times New Roman"/>
        </w:rPr>
        <w:t> </w:t>
      </w:r>
    </w:p>
    <w:p w:rsidR="00D635B5" w:rsidRPr="006B0DBE" w:rsidRDefault="00D635B5" w:rsidP="00E377C7">
      <w:pPr>
        <w:pStyle w:val="Titolo2"/>
        <w:rPr>
          <w:rFonts w:eastAsiaTheme="minorHAnsi"/>
          <w:szCs w:val="22"/>
        </w:rPr>
      </w:pPr>
      <w:bookmarkStart w:id="17" w:name="_Toc35168913"/>
      <w:r w:rsidRPr="006B0DBE">
        <w:rPr>
          <w:rFonts w:eastAsiaTheme="minorHAnsi"/>
          <w:szCs w:val="22"/>
        </w:rPr>
        <w:t>Art. 15</w:t>
      </w:r>
      <w:r w:rsidRPr="006B0DBE">
        <w:rPr>
          <w:rFonts w:eastAsiaTheme="minorHAnsi"/>
          <w:szCs w:val="22"/>
          <w:highlight w:val="yellow"/>
        </w:rPr>
        <w:br/>
        <w:t>(Disposizioni straordinarie per l’autorizzazione alla produzione di mascherine chirurgiche)</w:t>
      </w:r>
      <w:bookmarkEnd w:id="17"/>
    </w:p>
    <w:p w:rsidR="00B06D78" w:rsidRPr="006B0DBE" w:rsidRDefault="00B06D78" w:rsidP="00B06D78">
      <w:pPr>
        <w:spacing w:after="0" w:line="240" w:lineRule="auto"/>
        <w:rPr>
          <w:rFonts w:cs="Times New Roman"/>
          <w:iCs/>
        </w:rPr>
      </w:pPr>
      <w:r w:rsidRPr="006B0DBE">
        <w:rPr>
          <w:rFonts w:cs="Times New Roman"/>
          <w:iCs/>
        </w:rPr>
        <w:t>1. Per la gestione dell’emergenza COVID-19, e fino al termine dello stato di emergenza di cui alla delibera del Consiglio dei ministri in data 31 gennaio 2020, è consentito produrre mascherine chirurgiche in deroga alle vigenti norme.</w:t>
      </w:r>
    </w:p>
    <w:p w:rsidR="00B06D78" w:rsidRPr="006B0DBE" w:rsidRDefault="00B06D78" w:rsidP="00B06D78">
      <w:pPr>
        <w:spacing w:after="0" w:line="240" w:lineRule="auto"/>
        <w:rPr>
          <w:rFonts w:cs="Times New Roman"/>
          <w:iCs/>
        </w:rPr>
      </w:pPr>
      <w:r w:rsidRPr="006B0DBE">
        <w:rPr>
          <w:rFonts w:cs="Times New Roman"/>
          <w:iCs/>
        </w:rPr>
        <w:t>2. In coerenza  con  le  linee  guida  dell'Organizzazione  Mondiale  della Sanità e in  conformità  alle  attuali  evidenze  scientifiche,  è consentito  fare   ricorso   alle   mascherine   chirurgiche   quale dispositivo  idoneo  a  proteggere  gli  operatori   sanitari.</w:t>
      </w:r>
    </w:p>
    <w:p w:rsidR="00B06D78" w:rsidRPr="006B0DBE" w:rsidRDefault="00B06D78" w:rsidP="00B06D78">
      <w:pPr>
        <w:spacing w:after="0" w:line="240" w:lineRule="auto"/>
        <w:rPr>
          <w:rFonts w:cs="Times New Roman"/>
          <w:iCs/>
        </w:rPr>
      </w:pPr>
      <w:r w:rsidRPr="006B0DBE">
        <w:rPr>
          <w:rFonts w:cs="Times New Roman"/>
          <w:iCs/>
        </w:rPr>
        <w:t>3. Le aziende produttrici che intendono avvalersi della deroga di cui al comma 1, devono inviare all’Istituto superiore di sanità autocertificazione nella quale, sotto la propria esclusiva responsabilità, dichiarano quali sono le caratteristiche tecniche delle mascherine e che le stesse rispettano tutti i requisiti di sicurezza di cui alla vigente normativa. Entro e non oltre 3 giorni dalla citata autocertificazione le aziende produttrici devono altresì trasmettere all’Istituto superiore di sanità ogni elemento utile alla validazione delle mascherine oggetto della stessa.</w:t>
      </w:r>
    </w:p>
    <w:p w:rsidR="00B06D78" w:rsidRPr="006B0DBE" w:rsidRDefault="00B06D78" w:rsidP="00B06D78">
      <w:pPr>
        <w:spacing w:after="0" w:line="240" w:lineRule="auto"/>
        <w:rPr>
          <w:rFonts w:cs="Times New Roman"/>
          <w:iCs/>
        </w:rPr>
      </w:pPr>
      <w:r w:rsidRPr="006B0DBE">
        <w:rPr>
          <w:rFonts w:cs="Times New Roman"/>
          <w:iCs/>
        </w:rPr>
        <w:t>4. L’istituto superiore di sanità, nel termine di 2 giorni dalla ricezione di quanto indicato nel comma 3, si pronuncia circa la rispondenza delle mascherine alle norme vigenti.</w:t>
      </w:r>
    </w:p>
    <w:p w:rsidR="00D635B5" w:rsidRPr="006B0DBE" w:rsidRDefault="00B06D78" w:rsidP="00B06D78">
      <w:pPr>
        <w:spacing w:after="0" w:line="240" w:lineRule="auto"/>
        <w:rPr>
          <w:rFonts w:cs="Times New Roman"/>
          <w:iCs/>
        </w:rPr>
      </w:pPr>
      <w:r w:rsidRPr="006B0DBE">
        <w:rPr>
          <w:rFonts w:cs="Times New Roman"/>
          <w:iCs/>
        </w:rPr>
        <w:t>5. Qualora all’esito della valutazione di cui al comma 4 le mascherine risultassero non conformi alle vigenti norme, impregiudicata l’applicazione delle disposizioni in materia di autocertificazione, il produttore cessa immediatamente la produzione.</w:t>
      </w:r>
    </w:p>
    <w:p w:rsidR="00B06D78" w:rsidRPr="006B0DBE" w:rsidRDefault="00B06D78" w:rsidP="00B06D78">
      <w:pPr>
        <w:spacing w:after="0" w:line="240" w:lineRule="auto"/>
        <w:rPr>
          <w:rFonts w:eastAsia="Times New Roman" w:cs="Times New Roman"/>
          <w:b/>
          <w:bCs/>
          <w:i/>
          <w:iCs/>
          <w:lang w:eastAsia="it-IT"/>
        </w:rPr>
      </w:pPr>
    </w:p>
    <w:p w:rsidR="00D635B5" w:rsidRPr="006B0DBE" w:rsidRDefault="00D635B5" w:rsidP="00D635B5">
      <w:pPr>
        <w:pStyle w:val="Titolo2"/>
        <w:rPr>
          <w:szCs w:val="22"/>
        </w:rPr>
      </w:pPr>
      <w:bookmarkStart w:id="18" w:name="_Toc35168914"/>
      <w:r w:rsidRPr="006B0DBE">
        <w:rPr>
          <w:szCs w:val="22"/>
        </w:rPr>
        <w:t>Art. 1</w:t>
      </w:r>
      <w:r w:rsidR="00451C83" w:rsidRPr="006B0DBE">
        <w:rPr>
          <w:szCs w:val="22"/>
        </w:rPr>
        <w:t>6</w:t>
      </w:r>
      <w:r w:rsidRPr="006B0DBE">
        <w:rPr>
          <w:szCs w:val="22"/>
        </w:rPr>
        <w:br/>
      </w:r>
      <w:r w:rsidRPr="006B0DBE">
        <w:rPr>
          <w:szCs w:val="22"/>
          <w:highlight w:val="yellow"/>
        </w:rPr>
        <w:t>(Ulteriori misure di protezione a favore dei lavoratori e della collettività)</w:t>
      </w:r>
      <w:bookmarkEnd w:id="18"/>
    </w:p>
    <w:p w:rsidR="006C4AE3" w:rsidRPr="006C4AE3" w:rsidRDefault="006C4AE3" w:rsidP="006C4AE3">
      <w:pPr>
        <w:tabs>
          <w:tab w:val="left" w:pos="9026"/>
        </w:tabs>
        <w:spacing w:after="0" w:line="259" w:lineRule="auto"/>
        <w:rPr>
          <w:rFonts w:cs="Times New Roman"/>
          <w:iCs/>
        </w:rPr>
      </w:pPr>
      <w:r w:rsidRPr="006C4AE3">
        <w:rPr>
          <w:rFonts w:cs="Times New Roman"/>
          <w:iCs/>
        </w:rPr>
        <w:t>1. Per contenere il diffondersi del virus COVID-19, fino al termine dello stato di emergenza di cui alla delibera del Consiglio dei ministri in data 31 gennaio 2020, sull’intero territorio nazionale, per i lavoratori che nello svolgimento della loro attività sono oggettivamente impossibilitati a mantenere la distanza interpersonale di un metro, sono considerati dispositivi di protezione individuale (DPI), di cui all’articolo 74, comma 1, del decreto legislativo 9 aprile 2008, n.81, le mascherine chirurgiche reperibili in commercio, il cui uso è disciplinato dall’articolo 34, comma3, del decreto-legge 2 marzo 2020, n.</w:t>
      </w:r>
      <w:r>
        <w:rPr>
          <w:rFonts w:cs="Times New Roman"/>
          <w:iCs/>
        </w:rPr>
        <w:t xml:space="preserve"> </w:t>
      </w:r>
      <w:r w:rsidRPr="006C4AE3">
        <w:rPr>
          <w:rFonts w:cs="Times New Roman"/>
          <w:iCs/>
        </w:rPr>
        <w:t>9.</w:t>
      </w:r>
    </w:p>
    <w:p w:rsidR="00D635B5" w:rsidRDefault="006C4AE3" w:rsidP="006C4AE3">
      <w:pPr>
        <w:tabs>
          <w:tab w:val="left" w:pos="9026"/>
        </w:tabs>
        <w:spacing w:after="0" w:line="259" w:lineRule="auto"/>
        <w:rPr>
          <w:rFonts w:cs="Times New Roman"/>
          <w:iCs/>
        </w:rPr>
      </w:pPr>
      <w:r w:rsidRPr="006C4AE3">
        <w:rPr>
          <w:rFonts w:cs="Times New Roman"/>
          <w:iCs/>
        </w:rPr>
        <w:t>2. Ai fini del comma 1, fino al termine dello stato di emergenza di cui alla delibera del Consiglio dei ministri in data 31 gennaio 2020, gli individui presenti sull’intero territorio nazionale, sotto la propria responsabilità, sono autorizzati all’utilizzo di mascherine filtranti prive del marchio CE e prodotte in deroga alle vigenti norme sull'immissione in commercio.</w:t>
      </w:r>
    </w:p>
    <w:p w:rsidR="006C4AE3" w:rsidRPr="006B0DBE" w:rsidRDefault="006C4AE3" w:rsidP="006C4AE3">
      <w:pPr>
        <w:tabs>
          <w:tab w:val="left" w:pos="9026"/>
        </w:tabs>
        <w:spacing w:after="0" w:line="259" w:lineRule="auto"/>
        <w:rPr>
          <w:rFonts w:cs="Times New Roman"/>
          <w:iCs/>
        </w:rPr>
      </w:pPr>
    </w:p>
    <w:p w:rsidR="005343F6" w:rsidRPr="006B0DBE" w:rsidRDefault="00620508" w:rsidP="00E377C7">
      <w:pPr>
        <w:pStyle w:val="Titolo2"/>
        <w:rPr>
          <w:szCs w:val="22"/>
        </w:rPr>
      </w:pPr>
      <w:bookmarkStart w:id="19" w:name="_Toc35168915"/>
      <w:r w:rsidRPr="006B0DBE">
        <w:rPr>
          <w:szCs w:val="22"/>
        </w:rPr>
        <w:t>A</w:t>
      </w:r>
      <w:r w:rsidR="00D635B5" w:rsidRPr="006B0DBE">
        <w:rPr>
          <w:szCs w:val="22"/>
        </w:rPr>
        <w:t>rt. 1</w:t>
      </w:r>
      <w:r w:rsidR="00451C83" w:rsidRPr="006B0DBE">
        <w:rPr>
          <w:szCs w:val="22"/>
        </w:rPr>
        <w:t>7</w:t>
      </w:r>
      <w:r w:rsidR="00D635B5" w:rsidRPr="006B0DBE">
        <w:rPr>
          <w:szCs w:val="22"/>
        </w:rPr>
        <w:br/>
      </w:r>
      <w:r w:rsidR="005343F6" w:rsidRPr="006B0DBE">
        <w:rPr>
          <w:szCs w:val="22"/>
        </w:rPr>
        <w:t>(</w:t>
      </w:r>
      <w:r w:rsidR="00884AEA" w:rsidRPr="006B0DBE">
        <w:rPr>
          <w:szCs w:val="22"/>
        </w:rPr>
        <w:t>Rifinanziamento fondi</w:t>
      </w:r>
      <w:r w:rsidR="005343F6" w:rsidRPr="006B0DBE">
        <w:rPr>
          <w:szCs w:val="22"/>
        </w:rPr>
        <w:t>)</w:t>
      </w:r>
      <w:bookmarkEnd w:id="19"/>
    </w:p>
    <w:p w:rsidR="00884AEA" w:rsidRPr="006B0DBE" w:rsidRDefault="005343F6" w:rsidP="00BB2266">
      <w:pPr>
        <w:pStyle w:val="Rientrocorpodeltesto2"/>
        <w:spacing w:after="0" w:line="240" w:lineRule="auto"/>
        <w:ind w:left="0" w:right="147" w:firstLine="0"/>
        <w:rPr>
          <w:rFonts w:ascii="Times New Roman" w:hAnsi="Times New Roman"/>
          <w:i/>
        </w:rPr>
      </w:pPr>
      <w:r w:rsidRPr="006B0DBE">
        <w:rPr>
          <w:rFonts w:ascii="Times New Roman" w:hAnsi="Times New Roman"/>
          <w:bCs/>
        </w:rPr>
        <w:t xml:space="preserve">1. </w:t>
      </w:r>
      <w:r w:rsidR="00E377C7" w:rsidRPr="006B0DBE">
        <w:rPr>
          <w:rFonts w:ascii="Times New Roman" w:hAnsi="Times New Roman"/>
        </w:rPr>
        <w:t>I</w:t>
      </w:r>
      <w:r w:rsidR="00884AEA" w:rsidRPr="006B0DBE">
        <w:rPr>
          <w:rFonts w:ascii="Times New Roman" w:hAnsi="Times New Roman"/>
        </w:rPr>
        <w:t xml:space="preserve">l livello del finanziamento del fabbisogno sanitario nazionale standard cui concorre lo Stato è incrementato </w:t>
      </w:r>
      <w:r w:rsidR="00884AEA" w:rsidRPr="006B0DBE">
        <w:rPr>
          <w:rFonts w:ascii="Times New Roman" w:hAnsi="Times New Roman"/>
          <w:highlight w:val="yellow"/>
        </w:rPr>
        <w:t>di 1.150</w:t>
      </w:r>
      <w:r w:rsidR="00884AEA" w:rsidRPr="006B0DBE">
        <w:rPr>
          <w:rFonts w:ascii="Times New Roman" w:hAnsi="Times New Roman"/>
        </w:rPr>
        <w:t xml:space="preserve"> milioni di euro per l’anno 2020. Le regioni e le province autonome di Trento e Bolzano e gli enti dei rispettivi servizi sanitari regionali provvedono, sulla contabilità dell’anno 2020, all’apertura di un centro di costo dedicato contrassegnato dal codice univoco “COV 20”, garantendo pertanto una tenuta distinta degli accadimenti contabili legati alla gestione dell’emergenza che in ogni caso confluiscono nei modelli economici di cui al decreto ministeriale 24 maggio 2019. Ciascuna regione è </w:t>
      </w:r>
      <w:r w:rsidR="00884AEA" w:rsidRPr="006B0DBE">
        <w:rPr>
          <w:rFonts w:ascii="Times New Roman" w:hAnsi="Times New Roman"/>
        </w:rPr>
        <w:lastRenderedPageBreak/>
        <w:t>tenuta a redigere un apposito Programma operativo per la gestione dell’emergenza Covid-19 da approvarsi da parte del Ministero della salute di concerto con il Ministero dell’economia e delle finanze e da monitorarsi da parte dei predetti Ministeri congiuntamente.</w:t>
      </w:r>
      <w:r w:rsidR="00BB2266" w:rsidRPr="006B0DBE">
        <w:rPr>
          <w:rFonts w:ascii="Times New Roman" w:hAnsi="Times New Roman"/>
          <w:i/>
        </w:rPr>
        <w:t xml:space="preserve"> </w:t>
      </w:r>
    </w:p>
    <w:p w:rsidR="00884AEA" w:rsidRPr="006B0DBE" w:rsidRDefault="00884AEA" w:rsidP="00884AEA">
      <w:pPr>
        <w:pStyle w:val="Rientrocorpodeltesto2"/>
        <w:spacing w:after="0" w:line="240" w:lineRule="auto"/>
        <w:ind w:left="0" w:right="147" w:firstLine="0"/>
        <w:rPr>
          <w:rFonts w:ascii="Times New Roman" w:hAnsi="Times New Roman"/>
          <w:bCs/>
          <w:iCs/>
        </w:rPr>
      </w:pPr>
      <w:r w:rsidRPr="006B0DBE">
        <w:rPr>
          <w:rFonts w:ascii="Times New Roman" w:hAnsi="Times New Roman"/>
        </w:rPr>
        <w:t>2</w:t>
      </w:r>
      <w:r w:rsidRPr="006B0DBE">
        <w:rPr>
          <w:rFonts w:ascii="Times New Roman" w:hAnsi="Times New Roman"/>
          <w:i/>
        </w:rPr>
        <w:t>.</w:t>
      </w:r>
      <w:r w:rsidRPr="006B0DBE">
        <w:rPr>
          <w:rFonts w:ascii="Times New Roman" w:hAnsi="Times New Roman"/>
          <w:i/>
          <w:iCs/>
        </w:rPr>
        <w:t xml:space="preserve"> </w:t>
      </w:r>
      <w:r w:rsidRPr="006B0DBE">
        <w:rPr>
          <w:rFonts w:ascii="Times New Roman" w:hAnsi="Times New Roman"/>
          <w:bCs/>
          <w:iCs/>
        </w:rPr>
        <w:t>In considerazione delle esigenze straordinarie ed urgenti derivanti dalla diffusione del COVID-19, per le verifiche dell’equilibrio economico del Servizio sanitario nazionale relative all’anno 2019, per l’anno 2020 il termine del 30 aprile di cui all’articolo 1, comma 174, della legge 30 dicembre 2004, n. 311 è differito al 31 maggio e, conseguentemente, il termine del 31 m</w:t>
      </w:r>
      <w:r w:rsidR="00BB2266" w:rsidRPr="006B0DBE">
        <w:rPr>
          <w:rFonts w:ascii="Times New Roman" w:hAnsi="Times New Roman"/>
          <w:bCs/>
          <w:iCs/>
        </w:rPr>
        <w:t>aggio è differito al 30 giugno.</w:t>
      </w:r>
    </w:p>
    <w:p w:rsidR="00884AEA" w:rsidRPr="006B0DBE" w:rsidRDefault="00884AEA" w:rsidP="00884AEA">
      <w:pPr>
        <w:pStyle w:val="Rientrocorpodeltesto2"/>
        <w:spacing w:after="0" w:line="240" w:lineRule="auto"/>
        <w:ind w:left="0" w:right="147" w:firstLine="0"/>
        <w:rPr>
          <w:rFonts w:ascii="Times New Roman" w:hAnsi="Times New Roman"/>
        </w:rPr>
      </w:pPr>
      <w:r w:rsidRPr="006B0DBE">
        <w:rPr>
          <w:rFonts w:ascii="Times New Roman" w:hAnsi="Times New Roman"/>
        </w:rPr>
        <w:t>3. Al fine di far fronte alle straordinarie esigenze connesse allo stato di emergenza deliberato dal Consiglio dei Ministri in data 31 gennaio 2020, per l'anno 2020 il fondo di cui all'articolo 44, del decreto legislativo 2 gennaio 2018, n. 1, è incrementato di 1,5 miliardi di euro.</w:t>
      </w:r>
    </w:p>
    <w:p w:rsidR="005343F6" w:rsidRPr="006B0DBE" w:rsidRDefault="005343F6" w:rsidP="00884AEA">
      <w:pPr>
        <w:pStyle w:val="Testonormale"/>
        <w:rPr>
          <w:rFonts w:ascii="Times New Roman" w:hAnsi="Times New Roman"/>
          <w:iCs/>
          <w:sz w:val="22"/>
          <w:szCs w:val="22"/>
        </w:rPr>
      </w:pPr>
    </w:p>
    <w:p w:rsidR="00081368" w:rsidRPr="006B0DBE" w:rsidRDefault="00081368" w:rsidP="002C319F">
      <w:pPr>
        <w:spacing w:after="0" w:line="240" w:lineRule="auto"/>
        <w:jc w:val="left"/>
        <w:rPr>
          <w:rFonts w:eastAsia="Calibri" w:cs="Times New Roman"/>
          <w:b/>
          <w:u w:val="single"/>
        </w:rPr>
      </w:pPr>
    </w:p>
    <w:p w:rsidR="003377A2" w:rsidRPr="006B0DBE" w:rsidRDefault="003377A2" w:rsidP="002C319F">
      <w:pPr>
        <w:pStyle w:val="Titolo1"/>
        <w:spacing w:line="240" w:lineRule="auto"/>
        <w:rPr>
          <w:rFonts w:cs="Times New Roman"/>
          <w:sz w:val="22"/>
          <w:szCs w:val="22"/>
        </w:rPr>
      </w:pPr>
      <w:bookmarkStart w:id="20" w:name="_Toc35168916"/>
      <w:r w:rsidRPr="006B0DBE">
        <w:rPr>
          <w:rFonts w:cs="Times New Roman"/>
          <w:sz w:val="22"/>
          <w:szCs w:val="22"/>
        </w:rPr>
        <w:t>Titolo II</w:t>
      </w:r>
      <w:r w:rsidRPr="006B0DBE">
        <w:rPr>
          <w:rFonts w:cs="Times New Roman"/>
          <w:sz w:val="22"/>
          <w:szCs w:val="22"/>
        </w:rPr>
        <w:br/>
        <w:t>Misure a sostegno del lavoro</w:t>
      </w:r>
      <w:bookmarkEnd w:id="20"/>
    </w:p>
    <w:p w:rsidR="003377A2" w:rsidRPr="006B0DBE" w:rsidRDefault="003377A2" w:rsidP="002C319F">
      <w:pPr>
        <w:spacing w:after="0" w:line="240" w:lineRule="auto"/>
        <w:rPr>
          <w:rFonts w:cs="Times New Roman"/>
        </w:rPr>
      </w:pPr>
    </w:p>
    <w:p w:rsidR="00DD30C8" w:rsidRPr="006B0DBE" w:rsidRDefault="00DD30C8" w:rsidP="002C319F">
      <w:pPr>
        <w:pStyle w:val="Titolo1"/>
        <w:spacing w:line="240" w:lineRule="auto"/>
        <w:rPr>
          <w:rFonts w:eastAsia="Times New Roman" w:cs="Times New Roman"/>
          <w:sz w:val="22"/>
          <w:szCs w:val="22"/>
        </w:rPr>
      </w:pPr>
      <w:bookmarkStart w:id="21" w:name="_Toc34983931"/>
      <w:bookmarkStart w:id="22" w:name="_Toc35168917"/>
      <w:bookmarkEnd w:id="2"/>
      <w:r w:rsidRPr="006B0DBE">
        <w:rPr>
          <w:rFonts w:cs="Times New Roman"/>
          <w:sz w:val="22"/>
          <w:szCs w:val="22"/>
        </w:rPr>
        <w:t>Capo I</w:t>
      </w:r>
      <w:r w:rsidRPr="006B0DBE">
        <w:rPr>
          <w:rFonts w:cs="Times New Roman"/>
          <w:sz w:val="22"/>
          <w:szCs w:val="22"/>
        </w:rPr>
        <w:br/>
      </w:r>
      <w:r w:rsidRPr="006B0DBE">
        <w:rPr>
          <w:rFonts w:eastAsia="Times New Roman" w:cs="Times New Roman"/>
          <w:sz w:val="22"/>
          <w:szCs w:val="22"/>
        </w:rPr>
        <w:t>Estensione delle misure speciali in tema di ammortizzatori sociali per tutto il territorio nazionale</w:t>
      </w:r>
      <w:bookmarkEnd w:id="21"/>
      <w:bookmarkEnd w:id="22"/>
    </w:p>
    <w:p w:rsidR="00044077" w:rsidRPr="006B0DBE" w:rsidRDefault="00044077" w:rsidP="002C319F">
      <w:pPr>
        <w:autoSpaceDE w:val="0"/>
        <w:autoSpaceDN w:val="0"/>
        <w:adjustRightInd w:val="0"/>
        <w:spacing w:after="0" w:line="240" w:lineRule="auto"/>
        <w:jc w:val="center"/>
        <w:rPr>
          <w:rFonts w:cs="Times New Roman"/>
          <w:b/>
          <w:u w:val="single"/>
        </w:rPr>
      </w:pPr>
    </w:p>
    <w:p w:rsidR="00E84147" w:rsidRPr="006B0DBE" w:rsidRDefault="009305DD" w:rsidP="002C319F">
      <w:pPr>
        <w:pStyle w:val="Titolo2"/>
        <w:rPr>
          <w:szCs w:val="22"/>
        </w:rPr>
      </w:pPr>
      <w:bookmarkStart w:id="23" w:name="_Toc35168918"/>
      <w:r w:rsidRPr="006B0DBE">
        <w:rPr>
          <w:szCs w:val="22"/>
        </w:rPr>
        <w:t>Art.</w:t>
      </w:r>
      <w:r w:rsidR="00EF497D" w:rsidRPr="006B0DBE">
        <w:rPr>
          <w:szCs w:val="22"/>
        </w:rPr>
        <w:t xml:space="preserve"> 1</w:t>
      </w:r>
      <w:r w:rsidR="00451C83" w:rsidRPr="006B0DBE">
        <w:rPr>
          <w:szCs w:val="22"/>
        </w:rPr>
        <w:t>8</w:t>
      </w:r>
      <w:r w:rsidR="001352B2" w:rsidRPr="006B0DBE">
        <w:rPr>
          <w:szCs w:val="22"/>
        </w:rPr>
        <w:br/>
      </w:r>
      <w:r w:rsidR="00EF497D" w:rsidRPr="006B0DBE">
        <w:rPr>
          <w:szCs w:val="22"/>
        </w:rPr>
        <w:t>(</w:t>
      </w:r>
      <w:r w:rsidR="001352B2" w:rsidRPr="006B0DBE">
        <w:rPr>
          <w:szCs w:val="22"/>
        </w:rPr>
        <w:t>Norme speciali in materia di trattamento ordinario di integrazione salariale e assegno ordinario</w:t>
      </w:r>
      <w:r w:rsidR="00EF497D" w:rsidRPr="006B0DBE">
        <w:rPr>
          <w:szCs w:val="22"/>
        </w:rPr>
        <w:t>)</w:t>
      </w:r>
      <w:bookmarkEnd w:id="23"/>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I datori di lavoro che nell’anno 2020 sospendono o riducono l’attività lavorativa per eventi riconducibili all’emergenza epidemiologica da COVID-19, possono presentare domanda di concessione del trattamento ordinario di integrazione salariale o di accesso all’assegno ordinario con causale “emergenza COVID-19”, per periodi decorrenti dal 23 febbraio 2020 per una durata massima  di nove settimane e comunque entro il mese di agosto 2020. </w:t>
      </w:r>
    </w:p>
    <w:p w:rsidR="00F612F6" w:rsidRPr="006B0DBE" w:rsidRDefault="00F612F6" w:rsidP="00F612F6">
      <w:pPr>
        <w:tabs>
          <w:tab w:val="left" w:pos="0"/>
        </w:tabs>
        <w:spacing w:after="0" w:line="240" w:lineRule="auto"/>
        <w:rPr>
          <w:rFonts w:cs="Times New Roman"/>
        </w:rPr>
      </w:pPr>
      <w:r w:rsidRPr="006B0DBE">
        <w:rPr>
          <w:rFonts w:cs="Times New Roman"/>
        </w:rPr>
        <w:t xml:space="preserve">2. I datori di lavoro che presentano domanda di cui al comma 1 sono dispensati dall’osservanza dell’articolo 14 del decreto legislativo 14 settembre 2015, n. 148 e dei termini del procedimento previsti dall’ articolo 15, comma 2, , nonché dall’articolo 30, comma 2 del predetto decreto legislativo, per l’assegno ordinario, </w:t>
      </w:r>
      <w:r w:rsidRPr="006B0DBE">
        <w:rPr>
          <w:rFonts w:cs="Times New Roman"/>
          <w:b/>
          <w:bCs/>
        </w:rPr>
        <w:t>fatta salva l’informazione, la consultazione e l’esame congiunto che possono essere svolti in via telematica</w:t>
      </w:r>
      <w:r w:rsidRPr="006B0DBE">
        <w:rPr>
          <w:rFonts w:cs="Times New Roman"/>
        </w:rPr>
        <w:t xml:space="preserve">. La domanda, in ogni caso, deve essere presentata entro la fine del quarto mese successivo a quello in cui ha avuto inizio il periodo di sospensione o di riduzione dell’attività lavorativa e non è soggetta alla verifica dei requisiti di cui all’articolo 11 del decreto legislativo 14 settembre 2015, n. 148.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3. I periodi di trattamento ordinario di integrazione salariale e assegno ordinario concessi ai sensi de</w:t>
      </w:r>
      <w:bookmarkStart w:id="24" w:name="_Hlk34213949"/>
      <w:r w:rsidRPr="006B0DBE">
        <w:rPr>
          <w:rFonts w:eastAsia="Times New Roman" w:cs="Times New Roman"/>
        </w:rPr>
        <w:t>l comma 1 non sono conteggiati ai fini dei limiti previsti dall’articolo 4, commi 1 e 2</w:t>
      </w:r>
      <w:bookmarkEnd w:id="24"/>
      <w:r w:rsidRPr="006B0DBE">
        <w:rPr>
          <w:rFonts w:eastAsia="Times New Roman" w:cs="Times New Roman"/>
        </w:rPr>
        <w:t xml:space="preserve">, e dagli articoli 12, 29, comma 3, 30, comma 1, e 39 </w:t>
      </w:r>
      <w:bookmarkStart w:id="25" w:name="_Hlk34215027"/>
      <w:r w:rsidRPr="006B0DBE">
        <w:rPr>
          <w:rFonts w:eastAsia="Times New Roman" w:cs="Times New Roman"/>
        </w:rPr>
        <w:t>del decreto legislativo 14 settembre 2015, n. 148</w:t>
      </w:r>
      <w:bookmarkEnd w:id="25"/>
      <w:r w:rsidRPr="006B0DBE">
        <w:rPr>
          <w:rFonts w:eastAsia="Times New Roman" w:cs="Times New Roman"/>
        </w:rPr>
        <w:t xml:space="preserve">, e sono neutralizzati ai fini delle successive richieste. Limitatamente all’anno 2020 all’assegno ordinario garantito dal Fondo di integrazione salariale non si applica il tetto aziendale di cui all’articolo 29, comma 4, secondo periodo, del decreto legislativo </w:t>
      </w:r>
      <w:r w:rsidRPr="006B0DBE">
        <w:rPr>
          <w:rFonts w:cs="Times New Roman"/>
        </w:rPr>
        <w:t>14 settembre 2015, n. 148</w:t>
      </w:r>
      <w:r w:rsidRPr="006B0DBE">
        <w:rPr>
          <w:rFonts w:eastAsia="Times New Roman" w:cs="Times New Roman"/>
        </w:rPr>
        <w:t>.</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4. Limitatamente ai periodi di trattamento ordinario di integrazione salariale e assegno ordinario concessi ai sensi del comma 1 e in considerazione della relativa fattispecie non si applica quanto previsto dagli articoli 5, 29, comma 8, </w:t>
      </w:r>
      <w:r w:rsidRPr="006B0DBE">
        <w:rPr>
          <w:rFonts w:eastAsia="Times New Roman" w:cs="Times New Roman"/>
          <w:b/>
        </w:rPr>
        <w:t>secondo periodo,</w:t>
      </w:r>
      <w:r w:rsidRPr="006B0DBE">
        <w:rPr>
          <w:rFonts w:eastAsia="Times New Roman" w:cs="Times New Roman"/>
        </w:rPr>
        <w:t xml:space="preserve"> e 33, comma 2, del decreto legislativo 14 settembre 2015, n. 148.</w:t>
      </w:r>
    </w:p>
    <w:p w:rsidR="00F612F6" w:rsidRPr="006B0DBE" w:rsidRDefault="00F612F6" w:rsidP="00F612F6">
      <w:pPr>
        <w:tabs>
          <w:tab w:val="left" w:pos="0"/>
        </w:tabs>
        <w:spacing w:after="0" w:line="240" w:lineRule="auto"/>
        <w:rPr>
          <w:rFonts w:eastAsia="Times New Roman" w:cs="Times New Roman"/>
          <w:bCs/>
        </w:rPr>
      </w:pPr>
      <w:r w:rsidRPr="006B0DBE">
        <w:rPr>
          <w:rFonts w:eastAsia="Times New Roman" w:cs="Times New Roman"/>
        </w:rPr>
        <w:t xml:space="preserve">5. L’assegno ordinario di cui al comma 1 è concesso, limitatamente per il periodo indicato e  nell’anno 2020,anche ai lavoratori dipendenti presso datori di lavoro iscritti al Fondo di integrazione salariale (FIS) che occupano mediamente più di 5 dipendenti. </w:t>
      </w:r>
      <w:r w:rsidRPr="006B0DBE">
        <w:rPr>
          <w:rFonts w:eastAsia="Times New Roman" w:cs="Times New Roman"/>
          <w:bCs/>
        </w:rPr>
        <w:t>Il predetto trattamento su istanza del datore di lavoro può essere concesso con la modalità di pagamento diretto della prestazione da parte dell’INPS.</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6. I Fondi di cui all’articolo 27 del decreto legislativo 14 settembre 2015, n. 148 garantiscono l’erogazione dell’assegno ordinario di cui al comma 1 con le medesime modalità di cui al presente articolo. Gli oneri finanziari relativi alla predetta prestazione sono a carico del </w:t>
      </w:r>
      <w:r w:rsidRPr="006B0DBE">
        <w:rPr>
          <w:rFonts w:eastAsia="Times New Roman" w:cs="Times New Roman"/>
          <w:bCs/>
        </w:rPr>
        <w:t xml:space="preserve">bilancio dello Stato nel limite di </w:t>
      </w:r>
      <w:r w:rsidRPr="006B0DBE">
        <w:rPr>
          <w:rFonts w:eastAsia="Times New Roman" w:cs="Times New Roman"/>
        </w:rPr>
        <w:t>80 milioni di euro per l’anno 2020 e sono trasferiti ai rispettivi Fondi con decreto del Ministro del lavoro e delle politiche sociali di concerto con il Ministro dell’economia e delle finanze.</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7. I lavoratori destinatari delle norme di cui al presente articolo devono risultare alle dipendenze dei datori di lavoro richiedenti la prestazione alla data del 23 febbraio 2020 e ai lavoratori stessi non si applica la disposizione di cui all’articolo 1, comma 2, del decreto legislativo 14 settembre 2015, n. 148.</w:t>
      </w:r>
    </w:p>
    <w:p w:rsidR="00DD30C8" w:rsidRPr="006B0DBE" w:rsidRDefault="00F612F6" w:rsidP="00F612F6">
      <w:pPr>
        <w:spacing w:after="0" w:line="240" w:lineRule="auto"/>
        <w:rPr>
          <w:rFonts w:cs="Times New Roman"/>
        </w:rPr>
      </w:pPr>
      <w:r w:rsidRPr="006B0DBE">
        <w:rPr>
          <w:rFonts w:eastAsia="Times New Roman" w:cs="Times New Roman"/>
          <w:bCs/>
        </w:rPr>
        <w:t xml:space="preserve">8. </w:t>
      </w:r>
      <w:r w:rsidRPr="006B0DBE">
        <w:rPr>
          <w:rFonts w:eastAsia="Times New Roman" w:cs="Times New Roman"/>
        </w:rPr>
        <w:t xml:space="preserve">Le prestazioni di sostegno al reddito di cui ai commi </w:t>
      </w:r>
      <w:r w:rsidRPr="006B0DBE">
        <w:rPr>
          <w:rFonts w:eastAsia="Times New Roman" w:cs="Times New Roman"/>
          <w:highlight w:val="yellow"/>
        </w:rPr>
        <w:t>da 1 a 5 e di cui all’articolo 3</w:t>
      </w:r>
      <w:r w:rsidRPr="006B0DBE">
        <w:rPr>
          <w:rFonts w:eastAsia="Times New Roman" w:cs="Times New Roman"/>
        </w:rPr>
        <w:t xml:space="preserve"> sono riconosciute nel limite massimo di spesa pari a </w:t>
      </w:r>
      <w:r w:rsidRPr="006B0DBE">
        <w:rPr>
          <w:rFonts w:eastAsia="Times New Roman" w:cs="Times New Roman"/>
          <w:highlight w:val="yellow"/>
        </w:rPr>
        <w:t>1.347,1</w:t>
      </w:r>
      <w:r w:rsidRPr="006B0DBE">
        <w:rPr>
          <w:rFonts w:eastAsia="Times New Roman" w:cs="Times New Roman"/>
        </w:rPr>
        <w:t xml:space="preserve"> milioni di euro per l’anno 2020. L'INPS provvede al monitoraggio del limite di spesa di cui al primo periodo del presente comma. Qualora dal predetto monitoraggio emerga che è </w:t>
      </w:r>
      <w:r w:rsidRPr="006B0DBE">
        <w:rPr>
          <w:rFonts w:eastAsia="Times New Roman" w:cs="Times New Roman"/>
        </w:rPr>
        <w:lastRenderedPageBreak/>
        <w:t>stato raggiunto anche in via prospettica il limite di spesa, l’INPS non prende in considerazione ulteriori domande</w:t>
      </w:r>
    </w:p>
    <w:p w:rsidR="00E84147" w:rsidRPr="006B0DBE" w:rsidRDefault="00EF497D" w:rsidP="002C319F">
      <w:pPr>
        <w:pStyle w:val="Titolo2"/>
        <w:rPr>
          <w:szCs w:val="22"/>
        </w:rPr>
      </w:pPr>
      <w:bookmarkStart w:id="26" w:name="_Toc35168919"/>
      <w:r w:rsidRPr="006B0DBE">
        <w:rPr>
          <w:szCs w:val="22"/>
        </w:rPr>
        <w:t>Art.</w:t>
      </w:r>
      <w:r w:rsidR="00D635B5" w:rsidRPr="006B0DBE">
        <w:rPr>
          <w:szCs w:val="22"/>
        </w:rPr>
        <w:t xml:space="preserve"> </w:t>
      </w:r>
      <w:r w:rsidR="00451C83" w:rsidRPr="006B0DBE">
        <w:rPr>
          <w:szCs w:val="22"/>
        </w:rPr>
        <w:t>19</w:t>
      </w:r>
      <w:r w:rsidR="001352B2" w:rsidRPr="006B0DBE">
        <w:rPr>
          <w:szCs w:val="22"/>
        </w:rPr>
        <w:br/>
      </w:r>
      <w:r w:rsidRPr="006B0DBE">
        <w:rPr>
          <w:szCs w:val="22"/>
        </w:rPr>
        <w:t>(</w:t>
      </w:r>
      <w:r w:rsidR="001352B2" w:rsidRPr="006B0DBE">
        <w:rPr>
          <w:szCs w:val="22"/>
        </w:rPr>
        <w:t>Trattamento ordinario di integrazione salariale per le aziende che si trovano già in Cassa integrazione straordinaria</w:t>
      </w:r>
      <w:r w:rsidRPr="006B0DBE">
        <w:rPr>
          <w:szCs w:val="22"/>
        </w:rPr>
        <w:t>)</w:t>
      </w:r>
      <w:bookmarkEnd w:id="26"/>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Le aziende che alla data di entrata in vigore del decreto-legge 23 febbraio 2020, n. 6, hanno in corso un trattamento di integrazione salariale straordinario, possono presentare domanda di concessione del trattamento ordinario di integrazione salariale ai sensi dell’articolo 1 e per un periodo non superiore a nove settimane. </w:t>
      </w:r>
      <w:r w:rsidRPr="006B0DBE">
        <w:rPr>
          <w:rFonts w:eastAsia="Times New Roman" w:cs="Times New Roman"/>
          <w:b/>
        </w:rPr>
        <w:t xml:space="preserve">La concessione del trattamento ordinario </w:t>
      </w:r>
      <w:r w:rsidR="00D0488D" w:rsidRPr="006B0DBE">
        <w:rPr>
          <w:rFonts w:cs="Times New Roman"/>
          <w:b/>
          <w:bCs/>
          <w:color w:val="FF0000"/>
          <w:shd w:val="clear" w:color="auto" w:fill="FFFFFF"/>
        </w:rPr>
        <w:t xml:space="preserve">sospende e sostituisce </w:t>
      </w:r>
      <w:r w:rsidRPr="006B0DBE">
        <w:rPr>
          <w:rFonts w:eastAsia="Times New Roman" w:cs="Times New Roman"/>
          <w:b/>
        </w:rPr>
        <w:t>il trattamento di integrazione straordinario già in corso</w:t>
      </w:r>
      <w:r w:rsidRPr="006B0DBE">
        <w:rPr>
          <w:rFonts w:eastAsia="Times New Roman" w:cs="Times New Roman"/>
        </w:rPr>
        <w:t xml:space="preserve"> .La concessione del trattamento ordinario di integrazione salariale può riguardare anche i medesimi lavoratori beneficiari delle integrazioni salariali straordinarie a totale copertura dell’orario di lavoro.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2. La concessione del trattamento ordinario di integrazione salariale è subordinata </w:t>
      </w:r>
      <w:r w:rsidR="00D0488D" w:rsidRPr="006B0DBE">
        <w:rPr>
          <w:rFonts w:cs="Times New Roman"/>
          <w:b/>
          <w:bCs/>
          <w:color w:val="FF0000"/>
          <w:shd w:val="clear" w:color="auto" w:fill="FFFFFF"/>
        </w:rPr>
        <w:t>alla sospensione</w:t>
      </w:r>
      <w:r w:rsidRPr="006B0DBE">
        <w:rPr>
          <w:rFonts w:eastAsia="Times New Roman" w:cs="Times New Roman"/>
        </w:rPr>
        <w:t xml:space="preserve"> degli effetti della concessione della cassa integrazione straordinaria precedentemente autorizzata e il relativo periodo di trattamento ordinario di integrazione salariale concesso ai sensi dell’articolo 1 non è conteggiato ai fini dei limiti previsti dall’articolo 4, commi 1 e 2, e dall’articolo 12 del decreto legislativo 14 settembre 2015, n. 148.</w:t>
      </w:r>
    </w:p>
    <w:p w:rsidR="00F612F6" w:rsidRPr="006B0DBE" w:rsidRDefault="00F612F6" w:rsidP="00F612F6">
      <w:pPr>
        <w:tabs>
          <w:tab w:val="left" w:pos="0"/>
        </w:tabs>
        <w:spacing w:after="0" w:line="240" w:lineRule="auto"/>
        <w:rPr>
          <w:rFonts w:cs="Times New Roman"/>
        </w:rPr>
      </w:pPr>
      <w:r w:rsidRPr="006B0DBE">
        <w:rPr>
          <w:rFonts w:cs="Times New Roman"/>
        </w:rPr>
        <w:t>3. Limitatamente ai periodi di trattamento ordinario di integrazione salariale concessi ai sensi del comma 1 e in considerazione della relativa fattispecie non si applica quanto previsto dall’articolo 5 del decreto legislativo 14 settembre 2015, n. 148.</w:t>
      </w:r>
    </w:p>
    <w:p w:rsidR="00F612F6" w:rsidRPr="006B0DBE" w:rsidRDefault="00F612F6" w:rsidP="00F612F6">
      <w:pPr>
        <w:tabs>
          <w:tab w:val="left" w:pos="0"/>
        </w:tabs>
        <w:spacing w:after="0" w:line="240" w:lineRule="auto"/>
        <w:rPr>
          <w:rFonts w:eastAsia="Times New Roman" w:cs="Times New Roman"/>
          <w:lang w:bidi="it-IT"/>
        </w:rPr>
      </w:pPr>
      <w:r w:rsidRPr="006B0DBE">
        <w:rPr>
          <w:rFonts w:eastAsia="Times New Roman" w:cs="Times New Roman"/>
          <w:lang w:bidi="it-IT"/>
        </w:rPr>
        <w:t>4. In considerazione della limitata operatività conseguente alle misure di contenimento per l’emergenza sanitaria, in via transitoria all’espletamento dell’esame congiunto e alla presentazione delle relative istanze per l’accesso ai trattamenti straordinari di integrazione salariale non si applicano gli articoli 24 e 25 del decreto legislativo 14 settembre 2015, n. 148, limitatamente ai termini procedimentali.</w:t>
      </w:r>
    </w:p>
    <w:p w:rsidR="00D0488D" w:rsidRPr="006B0DBE" w:rsidRDefault="00F612F6" w:rsidP="00F612F6">
      <w:pPr>
        <w:tabs>
          <w:tab w:val="left" w:pos="0"/>
        </w:tabs>
        <w:spacing w:after="0" w:line="240" w:lineRule="auto"/>
        <w:rPr>
          <w:rFonts w:eastAsia="Times New Roman" w:cs="Times New Roman"/>
        </w:rPr>
      </w:pPr>
      <w:r w:rsidRPr="006B0DBE">
        <w:rPr>
          <w:rFonts w:eastAsia="Times New Roman" w:cs="Times New Roman"/>
          <w:lang w:bidi="it-IT"/>
        </w:rPr>
        <w:t xml:space="preserve">5. </w:t>
      </w:r>
      <w:r w:rsidRPr="006B0DBE">
        <w:rPr>
          <w:rFonts w:eastAsia="Times New Roman" w:cs="Times New Roman"/>
        </w:rPr>
        <w:t>Le prestazioni di sostegno al reddito di cui ai commi da 1 a 3 sono riconosciute nel limite massimo di spesa pari a 338,2 milioni di euro per l’anno 2020. L'INPS provvede al monitoraggio del limite di spesa di cui al primo periodo del presente comma. Qualora dal predetto monitoraggio emerga che è stato raggiunto anche in via prospettica il limite di spesa, l’INPS non prende in considerazione ulteriori domande</w:t>
      </w:r>
      <w:r w:rsidR="00D0488D" w:rsidRPr="006B0DBE">
        <w:rPr>
          <w:rFonts w:eastAsia="Times New Roman" w:cs="Times New Roman"/>
        </w:rPr>
        <w:t>.</w:t>
      </w:r>
    </w:p>
    <w:p w:rsidR="00EF497D" w:rsidRPr="006B0DBE" w:rsidRDefault="00D0488D" w:rsidP="006B0DBE">
      <w:pPr>
        <w:rPr>
          <w:rFonts w:cs="Times New Roman"/>
          <w:i/>
          <w:color w:val="FF0000"/>
          <w:shd w:val="clear" w:color="auto" w:fill="FFFFFF"/>
        </w:rPr>
      </w:pPr>
      <w:r w:rsidRPr="006B0DBE">
        <w:rPr>
          <w:rFonts w:cs="Times New Roman"/>
          <w:color w:val="FF0000"/>
          <w:shd w:val="clear" w:color="auto" w:fill="FFFFFF"/>
        </w:rPr>
        <w:t>6. All’articolo 14, comma 1, del decreto-legge 2 marzo 2020 le parole “all’interruzione” sono sostituite dalle seguenti: “alla sospensione”.</w:t>
      </w:r>
    </w:p>
    <w:p w:rsidR="00D0488D" w:rsidRPr="006B0DBE" w:rsidRDefault="00D0488D" w:rsidP="00D0488D">
      <w:pPr>
        <w:rPr>
          <w:rFonts w:cs="Times New Roman"/>
          <w:lang w:eastAsia="it-IT"/>
        </w:rPr>
      </w:pPr>
    </w:p>
    <w:p w:rsidR="00EF497D" w:rsidRPr="006B0DBE" w:rsidRDefault="00EF497D" w:rsidP="002C319F">
      <w:pPr>
        <w:pStyle w:val="Titolo2"/>
        <w:rPr>
          <w:szCs w:val="22"/>
        </w:rPr>
      </w:pPr>
      <w:bookmarkStart w:id="27" w:name="_Toc35168920"/>
      <w:r w:rsidRPr="006B0DBE">
        <w:rPr>
          <w:szCs w:val="22"/>
        </w:rPr>
        <w:t>Art.</w:t>
      </w:r>
      <w:r w:rsidR="00D635B5" w:rsidRPr="006B0DBE">
        <w:rPr>
          <w:szCs w:val="22"/>
        </w:rPr>
        <w:t xml:space="preserve"> 2</w:t>
      </w:r>
      <w:r w:rsidR="00451C83" w:rsidRPr="006B0DBE">
        <w:rPr>
          <w:szCs w:val="22"/>
        </w:rPr>
        <w:t>0</w:t>
      </w:r>
      <w:r w:rsidRPr="006B0DBE">
        <w:rPr>
          <w:szCs w:val="22"/>
        </w:rPr>
        <w:br/>
        <w:t>(</w:t>
      </w:r>
      <w:r w:rsidR="001352B2" w:rsidRPr="006B0DBE">
        <w:rPr>
          <w:szCs w:val="22"/>
        </w:rPr>
        <w:t>Trattamento di assegno ordinario per i datori di lavoro che hanno trattamenti di assegni di solidarietà in corso</w:t>
      </w:r>
      <w:r w:rsidRPr="006B0DBE">
        <w:rPr>
          <w:szCs w:val="22"/>
        </w:rPr>
        <w:t>)</w:t>
      </w:r>
      <w:bookmarkEnd w:id="27"/>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I datori di lavoro, iscritti al Fondo di integrazione salariale, che alla data di entrata in vigore del decreto-legge 23 febbraio 2020, n. 6, hanno in corso un assegno di solidarietà, possono presentare domanda di concessione dell’assegno ordinario ai sensi dell’articolo 1 per un periodo non superiore a nove settimane. </w:t>
      </w:r>
      <w:r w:rsidRPr="006B0DBE">
        <w:rPr>
          <w:rFonts w:eastAsia="Times New Roman" w:cs="Times New Roman"/>
          <w:b/>
        </w:rPr>
        <w:t xml:space="preserve">La concessione del trattamento ordinario </w:t>
      </w:r>
      <w:r w:rsidR="00D0488D" w:rsidRPr="006B0DBE">
        <w:rPr>
          <w:rFonts w:cs="Times New Roman"/>
          <w:b/>
          <w:bCs/>
          <w:color w:val="FF0000"/>
          <w:shd w:val="clear" w:color="auto" w:fill="FFFFFF"/>
        </w:rPr>
        <w:t>sospende e sostituisce </w:t>
      </w:r>
      <w:r w:rsidRPr="006B0DBE">
        <w:rPr>
          <w:rFonts w:eastAsia="Times New Roman" w:cs="Times New Roman"/>
          <w:b/>
        </w:rPr>
        <w:t>l’assegno di solidarietà già in corso</w:t>
      </w:r>
      <w:r w:rsidRPr="006B0DBE">
        <w:rPr>
          <w:rFonts w:eastAsia="Times New Roman" w:cs="Times New Roman"/>
        </w:rPr>
        <w:t xml:space="preserve">. La concessione dell’assegno ordinario può riguardare anche i medesimi lavoratori beneficiari dell’assegno di solidarietà a totale copertura dell’orario di lavoro. </w:t>
      </w:r>
    </w:p>
    <w:p w:rsidR="00F612F6" w:rsidRPr="006B0DBE" w:rsidRDefault="00F612F6" w:rsidP="00F612F6">
      <w:pPr>
        <w:tabs>
          <w:tab w:val="left" w:pos="0"/>
        </w:tabs>
        <w:spacing w:after="0" w:line="240" w:lineRule="auto"/>
        <w:rPr>
          <w:rFonts w:cs="Times New Roman"/>
        </w:rPr>
      </w:pPr>
      <w:r w:rsidRPr="006B0DBE">
        <w:rPr>
          <w:rFonts w:eastAsia="Times New Roman" w:cs="Times New Roman"/>
        </w:rPr>
        <w:t xml:space="preserve">2. </w:t>
      </w:r>
      <w:r w:rsidRPr="006B0DBE">
        <w:rPr>
          <w:rFonts w:cs="Times New Roman"/>
        </w:rPr>
        <w:t>I periodi in cui vi è coesistenza tra assegno di solidarietà e assegno concesso ai sensi dell’articolo 1 non sono conteggiati ai fini dei limiti previsti dall’articolo 4, commi 1 e 2, e dall’articolo 29, comma 3, del decreto legislativo 14 settembre 2015, n. 148.</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3. Le prestazioni di sostegno al reddito di cui ai commi da 1 a 2 sono riconosciute ai sensi di quanto previsto dall’articolo 1, comma 8.</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4. Limitatamente </w:t>
      </w:r>
      <w:r w:rsidRPr="006B0DBE">
        <w:rPr>
          <w:rFonts w:cs="Times New Roman"/>
        </w:rPr>
        <w:t>ai periodi di assegno ordinario concessi ai sensi del comma 1 e in considerazione della relativa fattispecie non si applica quanto previsto dall’articolo 29, comma 8, secondo periodo, del decreto legislativo 14 settembre 2015, n. 148.</w:t>
      </w:r>
    </w:p>
    <w:p w:rsidR="00F612F6" w:rsidRPr="006B0DBE" w:rsidRDefault="00F612F6" w:rsidP="00F612F6">
      <w:pPr>
        <w:tabs>
          <w:tab w:val="left" w:pos="0"/>
        </w:tabs>
        <w:spacing w:after="0" w:line="240" w:lineRule="auto"/>
        <w:rPr>
          <w:rFonts w:eastAsia="Times New Roman" w:cs="Times New Roman"/>
        </w:rPr>
      </w:pPr>
    </w:p>
    <w:p w:rsidR="006025A5" w:rsidRPr="006B0DBE" w:rsidRDefault="006025A5">
      <w:pPr>
        <w:spacing w:line="259" w:lineRule="auto"/>
        <w:jc w:val="left"/>
        <w:rPr>
          <w:rFonts w:eastAsia="Times New Roman" w:cs="Times New Roman"/>
          <w:b/>
          <w:bCs/>
          <w:i/>
          <w:iCs/>
          <w:lang w:eastAsia="it-IT"/>
        </w:rPr>
      </w:pPr>
    </w:p>
    <w:p w:rsidR="001352B2" w:rsidRPr="006B0DBE" w:rsidRDefault="00D635B5" w:rsidP="00E377C7">
      <w:pPr>
        <w:pStyle w:val="Titolo2"/>
        <w:rPr>
          <w:szCs w:val="22"/>
        </w:rPr>
      </w:pPr>
      <w:bookmarkStart w:id="28" w:name="_Toc35168921"/>
      <w:r w:rsidRPr="006B0DBE">
        <w:rPr>
          <w:szCs w:val="22"/>
        </w:rPr>
        <w:lastRenderedPageBreak/>
        <w:t>Art. 2</w:t>
      </w:r>
      <w:r w:rsidR="00451C83" w:rsidRPr="006B0DBE">
        <w:rPr>
          <w:szCs w:val="22"/>
        </w:rPr>
        <w:t>1</w:t>
      </w:r>
      <w:r w:rsidR="00E84147" w:rsidRPr="006B0DBE">
        <w:rPr>
          <w:szCs w:val="22"/>
        </w:rPr>
        <w:br/>
        <w:t>(</w:t>
      </w:r>
      <w:r w:rsidR="001352B2" w:rsidRPr="006B0DBE">
        <w:rPr>
          <w:szCs w:val="22"/>
        </w:rPr>
        <w:t>Nuove disposizione per la Cassa integrazione in deroga)</w:t>
      </w:r>
      <w:bookmarkEnd w:id="28"/>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Le Regioni e Province autonome, con riferimento ai datori di lavoro del settore privato, ivi inclusi quelli agricoli, della pesca e del terzo settore, per i quali non trovino applicazione le tutele previste dalle vigenti disposizioni in materia di sospensione o riduzione di orario, in costanza di rapporto di lavoro, possono riconoscere, in conseguenza dell’emergenza epidemiologica da COVID-19, </w:t>
      </w:r>
      <w:r w:rsidRPr="006B0DBE">
        <w:rPr>
          <w:rFonts w:eastAsia="Times New Roman" w:cs="Times New Roman"/>
          <w:b/>
          <w:bCs/>
        </w:rPr>
        <w:t>previo accordo che può essere concluso anche in via telematica con le organizzazioni sindacali comparativamente più rappresentative a livello nazionale per i datori di lavoro che occupano più di cinque dipendenti</w:t>
      </w:r>
      <w:r w:rsidRPr="006B0DBE">
        <w:rPr>
          <w:rFonts w:eastAsia="Times New Roman" w:cs="Times New Roman"/>
        </w:rPr>
        <w:t>, trattamenti di cassa integrazione salariale in deroga, per la durata della sospensione del rapporto di lavoro e comunque per un periodo non superiore a nove settimane. Per i lavoratori è riconosciuta la contribuzione figurativa e i relativi oneri accessori. Il trattamento di cui al presente comma, limitatamente ai lavoratori del settore agricolo, per le ore di riduzione o sospensione delle attività, nei limiti ivi previsti, è equiparato a lavoro ai fini del calcolo delle prestazioni di disoccupazione agricola.</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2. Sono esclusi dall’applicazione del comma 1 i datori di lavoro domestico.</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3. Il trattamento di cui al presente articolo è riconosciuto nel limite massimo di 3.293,2 milioni di euro per l’anno 2020, a decorrere dal 23 febbraio 2020 e limitatamente ai dipendenti già in forza alla medesima data.</w:t>
      </w:r>
      <w:r w:rsidRPr="006B0DBE">
        <w:rPr>
          <w:rFonts w:eastAsia="Times New Roman" w:cs="Times New Roman"/>
          <w:b/>
          <w:color w:val="FF0000"/>
        </w:rPr>
        <w:t xml:space="preserve"> </w:t>
      </w:r>
      <w:r w:rsidR="00D0488D" w:rsidRPr="006B0DBE">
        <w:rPr>
          <w:rFonts w:cs="Times New Roman"/>
          <w:b/>
          <w:bCs/>
          <w:color w:val="FF0000"/>
          <w:shd w:val="clear" w:color="auto" w:fill="FFFFFF"/>
        </w:rPr>
        <w:t>Le risorse di cui al primo periodo del presente comma sono ripartite tra le regioni e province autonome con uno o più decreti del Ministro del lavoro e delle politiche sociali di concerto con il Ministro dell’economia e delle finanze.</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4. </w:t>
      </w:r>
      <w:r w:rsidRPr="006B0DBE">
        <w:rPr>
          <w:rFonts w:cs="Times New Roman"/>
        </w:rPr>
        <w:t xml:space="preserve">I trattamenti di cui al presente articolo sono concessi con decreto delle regioni </w:t>
      </w:r>
      <w:r w:rsidRPr="006B0DBE">
        <w:rPr>
          <w:rFonts w:cs="Times New Roman"/>
          <w:highlight w:val="yellow"/>
        </w:rPr>
        <w:t>e delle province autonome</w:t>
      </w:r>
      <w:r w:rsidRPr="006B0DBE">
        <w:rPr>
          <w:rFonts w:cs="Times New Roman"/>
        </w:rPr>
        <w:t xml:space="preserve"> interessate, da trasmettere all’INPS in modalità telematica entro quarantotto ore dall’adozione, la cui efficacia è in ogni caso subordinata alla verifica del rispetto dei limiti di spesa di cui al comma 3. Le regioni </w:t>
      </w:r>
      <w:r w:rsidRPr="006B0DBE">
        <w:rPr>
          <w:rFonts w:cs="Times New Roman"/>
          <w:highlight w:val="yellow"/>
        </w:rPr>
        <w:t>e delle province autonome</w:t>
      </w:r>
      <w:r w:rsidRPr="006B0DBE">
        <w:rPr>
          <w:rFonts w:cs="Times New Roman"/>
        </w:rPr>
        <w:t xml:space="preserve">, unitamente al decreto di concessione, inviano la lista dei beneficiari </w:t>
      </w:r>
      <w:r w:rsidRPr="006B0DBE">
        <w:rPr>
          <w:rFonts w:eastAsia="Times New Roman" w:cs="Times New Roman"/>
        </w:rPr>
        <w:t>all'INPS</w:t>
      </w:r>
      <w:r w:rsidRPr="006B0DBE">
        <w:rPr>
          <w:rFonts w:cs="Times New Roman"/>
        </w:rPr>
        <w:t xml:space="preserve">, che provvede all'erogazione delle predette prestazioni, previa verifica del rispetto, anche in via prospettica, dei limiti di spesa di cui al comma 3. Le domande sono presentate alla regione </w:t>
      </w:r>
      <w:r w:rsidRPr="006B0DBE">
        <w:rPr>
          <w:rFonts w:cs="Times New Roman"/>
          <w:highlight w:val="yellow"/>
        </w:rPr>
        <w:t>e alle province autonome</w:t>
      </w:r>
      <w:r w:rsidRPr="006B0DBE">
        <w:rPr>
          <w:rFonts w:cs="Times New Roman"/>
        </w:rPr>
        <w:t xml:space="preserve">, che le istruiscono secondo l'ordine cronologico di presentazione delle stesse. L'INPS provvede al monitoraggio del rispetto del limite di spesa, fornendo i risultati di tale attività al Ministero del lavoro e delle politiche sociali e alle regioni e alle </w:t>
      </w:r>
      <w:r w:rsidRPr="006B0DBE">
        <w:rPr>
          <w:rFonts w:cs="Times New Roman"/>
          <w:highlight w:val="yellow"/>
        </w:rPr>
        <w:t>province autonome</w:t>
      </w:r>
      <w:r w:rsidRPr="006B0DBE">
        <w:rPr>
          <w:rFonts w:cs="Times New Roman"/>
        </w:rPr>
        <w:t xml:space="preserve"> interessate. Qualora dal predetto monitoraggio emerga che è stato raggiunto, anche in via prospettica il limite di spesa, le regioni non potranno in ogni caso emettere altri provvedimenti concessori</w:t>
      </w:r>
      <w:r w:rsidRPr="006B0DBE">
        <w:rPr>
          <w:rFonts w:eastAsia="Times New Roman" w:cs="Times New Roman"/>
        </w:rPr>
        <w:t>.</w:t>
      </w:r>
    </w:p>
    <w:p w:rsidR="00F612F6" w:rsidRPr="006B0DBE" w:rsidRDefault="00F612F6" w:rsidP="00F612F6">
      <w:pPr>
        <w:tabs>
          <w:tab w:val="left" w:pos="0"/>
        </w:tabs>
        <w:spacing w:after="0" w:line="240" w:lineRule="auto"/>
        <w:rPr>
          <w:rFonts w:eastAsia="Times New Roman" w:cs="Times New Roman"/>
          <w:b/>
          <w:bCs/>
        </w:rPr>
      </w:pPr>
      <w:r w:rsidRPr="006B0DBE">
        <w:rPr>
          <w:rFonts w:eastAsia="Times New Roman" w:cs="Times New Roman"/>
          <w:b/>
          <w:bCs/>
          <w:highlight w:val="yellow"/>
        </w:rPr>
        <w:t xml:space="preserve">5. Le risorse finanziarie relative ai trattamenti di cui al comma 1, destinate alle Province autonome di Trento e di Bolzano, sono trasferite ai rispettivi Fondi di solidarietà bilaterali del Trentino e dell’Alto Adige, costituiti ai sensi dell’articolo 40 del </w:t>
      </w:r>
      <w:r w:rsidRPr="006B0DBE">
        <w:rPr>
          <w:rFonts w:cs="Times New Roman"/>
          <w:b/>
          <w:highlight w:val="yellow"/>
        </w:rPr>
        <w:t>decreto legislativo 14 settembre 2015, n. 148,</w:t>
      </w:r>
      <w:r w:rsidRPr="006B0DBE">
        <w:rPr>
          <w:rFonts w:eastAsia="Times New Roman" w:cs="Times New Roman"/>
          <w:b/>
          <w:bCs/>
          <w:highlight w:val="yellow"/>
        </w:rPr>
        <w:t xml:space="preserve"> che autorizzano le relative prestazioni.</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6. Per il trattamento di cui al comma 1 non si applicano le disposizioni di cui agli articoli 1, comma 2, primo periodo. Il trattamento può essere concesso esclusivamente con la modalità di pagamento diretto della prestazione da parte dell’INPS, applicando la disciplina di cui all’articolo 44, comma 6-ter, del decreto legislativo n. 148 del 2015.</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7. Resta fermo quanto previsto dagli articoli 15 e 17 del decreto legge 2 marzo 2020, n. 9.</w:t>
      </w:r>
    </w:p>
    <w:p w:rsidR="001943EE" w:rsidRPr="006B0DBE" w:rsidRDefault="001943EE" w:rsidP="00F612F6">
      <w:pPr>
        <w:spacing w:after="0" w:line="240" w:lineRule="auto"/>
        <w:rPr>
          <w:rFonts w:eastAsia="Times New Roman" w:cs="Times New Roman"/>
          <w:b/>
        </w:rPr>
      </w:pPr>
    </w:p>
    <w:p w:rsidR="006025A5" w:rsidRPr="006B0DBE" w:rsidRDefault="006025A5" w:rsidP="002C319F">
      <w:pPr>
        <w:spacing w:after="0" w:line="240" w:lineRule="auto"/>
        <w:rPr>
          <w:rFonts w:cs="Times New Roman"/>
          <w:b/>
          <w:u w:val="single"/>
        </w:rPr>
      </w:pPr>
    </w:p>
    <w:p w:rsidR="00DD30C8" w:rsidRPr="006B0DBE" w:rsidRDefault="00DD30C8" w:rsidP="002C319F">
      <w:pPr>
        <w:pStyle w:val="Titolo1"/>
        <w:spacing w:line="240" w:lineRule="auto"/>
        <w:rPr>
          <w:rFonts w:eastAsia="Times New Roman" w:cs="Times New Roman"/>
          <w:sz w:val="22"/>
          <w:szCs w:val="22"/>
        </w:rPr>
      </w:pPr>
      <w:bookmarkStart w:id="29" w:name="_Toc34983936"/>
      <w:bookmarkStart w:id="30" w:name="_Toc35168922"/>
      <w:r w:rsidRPr="006B0DBE">
        <w:rPr>
          <w:rFonts w:eastAsia="Times New Roman" w:cs="Times New Roman"/>
          <w:sz w:val="22"/>
          <w:szCs w:val="22"/>
        </w:rPr>
        <w:t>Capo II</w:t>
      </w:r>
      <w:r w:rsidRPr="006B0DBE">
        <w:rPr>
          <w:rFonts w:eastAsia="Times New Roman" w:cs="Times New Roman"/>
          <w:sz w:val="22"/>
          <w:szCs w:val="22"/>
        </w:rPr>
        <w:br/>
        <w:t xml:space="preserve">Norme speciali in materia di riduzione dell’orario di lavoro e </w:t>
      </w:r>
      <w:r w:rsidR="008F2550">
        <w:rPr>
          <w:rFonts w:eastAsia="Times New Roman" w:cs="Times New Roman"/>
          <w:sz w:val="22"/>
          <w:szCs w:val="22"/>
        </w:rPr>
        <w:t>di sostegno ai lavoratori</w:t>
      </w:r>
      <w:bookmarkEnd w:id="29"/>
      <w:bookmarkEnd w:id="30"/>
    </w:p>
    <w:p w:rsidR="00DD30C8" w:rsidRPr="006B0DBE" w:rsidRDefault="00DD30C8" w:rsidP="002C319F">
      <w:pPr>
        <w:pStyle w:val="Titolo2"/>
        <w:rPr>
          <w:szCs w:val="22"/>
        </w:rPr>
      </w:pPr>
    </w:p>
    <w:p w:rsidR="001352B2" w:rsidRPr="006B0DBE" w:rsidRDefault="00081368" w:rsidP="00FF7FA4">
      <w:pPr>
        <w:pStyle w:val="Titolo2"/>
        <w:rPr>
          <w:szCs w:val="22"/>
          <w:highlight w:val="yellow"/>
        </w:rPr>
      </w:pPr>
      <w:bookmarkStart w:id="31" w:name="_Toc35168923"/>
      <w:r w:rsidRPr="006B0DBE">
        <w:rPr>
          <w:szCs w:val="22"/>
        </w:rPr>
        <w:t>Art.</w:t>
      </w:r>
      <w:r w:rsidR="001352B2" w:rsidRPr="006B0DBE">
        <w:rPr>
          <w:szCs w:val="22"/>
        </w:rPr>
        <w:t xml:space="preserve"> </w:t>
      </w:r>
      <w:r w:rsidR="00D635B5" w:rsidRPr="006B0DBE">
        <w:rPr>
          <w:szCs w:val="22"/>
        </w:rPr>
        <w:t>2</w:t>
      </w:r>
      <w:r w:rsidR="00451C83" w:rsidRPr="006B0DBE">
        <w:rPr>
          <w:szCs w:val="22"/>
        </w:rPr>
        <w:t>2</w:t>
      </w:r>
      <w:r w:rsidR="00FF2280" w:rsidRPr="006B0DBE">
        <w:rPr>
          <w:szCs w:val="22"/>
        </w:rPr>
        <w:br/>
      </w:r>
      <w:r w:rsidR="001352B2" w:rsidRPr="006B0DBE">
        <w:rPr>
          <w:szCs w:val="22"/>
        </w:rPr>
        <w:t>(Congedo e indennità per i lavoratori dipendenti del settore privato, i lavoratori iscritti alla Gestione separata di cui all’art. 2, comma 26 della legge 8 agosto 1995, n. 335, e i lavoratori autonomi, per emergenza COVID -19)</w:t>
      </w:r>
      <w:bookmarkEnd w:id="31"/>
      <w:r w:rsidR="00FF2280" w:rsidRPr="006B0DBE">
        <w:rPr>
          <w:szCs w:val="22"/>
        </w:rPr>
        <w:t xml:space="preserve">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Per l’anno 2020 a decorrere dal 5 marzo, in conseguenza dei provvedimenti di sospensione dei servizi educativi per l’infanzia e delle attività didattiche nelle scuole di ogni ordine e grado, di cui al Decreto del Presidente del Consiglio dei Ministri 4 marzo 2020, e per un periodo continuativo o frazionato comunque non superiore a </w:t>
      </w:r>
      <w:r w:rsidRPr="006B0DBE">
        <w:rPr>
          <w:rFonts w:eastAsia="Times New Roman" w:cs="Times New Roman"/>
          <w:b/>
        </w:rPr>
        <w:t xml:space="preserve">quindici </w:t>
      </w:r>
      <w:r w:rsidRPr="006B0DBE">
        <w:rPr>
          <w:rFonts w:eastAsia="Times New Roman" w:cs="Times New Roman"/>
        </w:rPr>
        <w:t xml:space="preserve">giorni, i genitori  lavoratori dipendenti del settore privato hanno diritto a fruire,  ai sensi dei commi  9 e 10,  per i figli di età non superiore ai 12 anni, fatto salvo quanto previsto al comma 5, di uno specifico congedo, per il quale è riconosciuta una indennità pari al </w:t>
      </w:r>
      <w:r w:rsidRPr="006B0DBE">
        <w:rPr>
          <w:rFonts w:eastAsia="Times New Roman" w:cs="Times New Roman"/>
          <w:b/>
          <w:bCs/>
        </w:rPr>
        <w:t>50 per cento</w:t>
      </w:r>
      <w:r w:rsidRPr="006B0DBE">
        <w:rPr>
          <w:rFonts w:eastAsia="Times New Roman" w:cs="Times New Roman"/>
        </w:rPr>
        <w:t xml:space="preserve"> della retribuzione, calcolata secondo quanto previsto dall’articolo 23 del decreto legislativo 26 marzo 2001, n. 151, ad eccezione del comma 2 del medesimo articolo. I suddetti periodi sono coperti da contribuzione figurativa.</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lastRenderedPageBreak/>
        <w:t xml:space="preserve">2. Gli eventuali periodi di congedo parentale di cui agli articoli 32 e 33 del citato decreto legislativo 26 marzo 2001, n. 151, fruiti dai genitori durante il periodo di sospensione di cui al presente articolo, sono convertiti nel congedo di cui al comma 1 con diritto all’indennità e non computati né indennizzati a titolo di congedo parentale.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3. I genitori lavoratori iscritti in via esclusiva alla Gestione separata di cui all’articolo 2, comma 26, della legge 8 agosto 1995, n. 335, hanno diritto a fruire, ai sensi dei commi  9 e 10, per il periodo di cui al comma 1, per i figli di età non superiore ai 12 anni, fatto salvo quanto previsto al comma 5, di uno specifico congedo, per il quale è riconosciuta una indennità, per ciascuna giornata indennizzabile, pari al 50 per cento di 1/365 del reddito individuato secondo la base di calcolo utilizzata ai fini della determinazione dell’indennità di maternità. La medesima indennità è estesa ai genitori lavoratori autonomi iscritti all’INPS ed è commisurata, per ciascuna giornata indennizzabile, al 50 per cento della retribuzione convenzionale giornaliera stabilita annualmente dalla legge, a seconda della tipologia di lavoro autonomo svolto.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4. La fruizione del congedo di cui al presente articolo è </w:t>
      </w:r>
      <w:r w:rsidRPr="006B0DBE">
        <w:rPr>
          <w:rFonts w:eastAsia="Times New Roman" w:cs="Times New Roman"/>
          <w:b/>
          <w:bCs/>
        </w:rPr>
        <w:t>riconosciuta alternativamente ad entrambi i genitori, per un totale complessivo di quindici giorni,</w:t>
      </w:r>
      <w:r w:rsidRPr="006B0DBE">
        <w:rPr>
          <w:rFonts w:eastAsia="Times New Roman" w:cs="Times New Roman"/>
        </w:rPr>
        <w:t xml:space="preserve"> ed è subordinata alla condizione che nel nucleo familiare non vi sia altro genitore beneficiario di strumenti di sostegno al reddito in caso di sospensione o cessazione dell’attività lavorativa </w:t>
      </w:r>
      <w:r w:rsidRPr="006B0DBE">
        <w:rPr>
          <w:rFonts w:eastAsia="Times New Roman" w:cs="Times New Roman"/>
          <w:b/>
          <w:bCs/>
        </w:rPr>
        <w:t>o altro genitore disoccupato o non lavoratore</w:t>
      </w:r>
      <w:r w:rsidRPr="006B0DBE">
        <w:rPr>
          <w:rFonts w:eastAsia="Times New Roman" w:cs="Times New Roman"/>
        </w:rPr>
        <w:t>.</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5. Ferma restando </w:t>
      </w:r>
      <w:r w:rsidRPr="006B0DBE">
        <w:rPr>
          <w:rFonts w:eastAsia="Times New Roman" w:cs="Times New Roman"/>
          <w:b/>
          <w:highlight w:val="yellow"/>
        </w:rPr>
        <w:t>l’estensione della durata dei permessi retribuiti di cui all’articolo 6</w:t>
      </w:r>
      <w:r w:rsidRPr="006B0DBE">
        <w:rPr>
          <w:rFonts w:eastAsia="Times New Roman" w:cs="Times New Roman"/>
        </w:rPr>
        <w:t xml:space="preserve">, il limite di età di cui ai commi 1 e 3 non si applica in riferimento ai figli con </w:t>
      </w:r>
      <w:r w:rsidRPr="006B0DBE">
        <w:rPr>
          <w:rFonts w:eastAsia="Times New Roman" w:cs="Times New Roman"/>
          <w:b/>
          <w:bCs/>
        </w:rPr>
        <w:t>disabilità in situazione di gravità accertata ai sensi dell’articolo 4, comma 1 ,</w:t>
      </w:r>
      <w:r w:rsidRPr="006B0DBE">
        <w:rPr>
          <w:rFonts w:eastAsia="Times New Roman" w:cs="Times New Roman"/>
        </w:rPr>
        <w:t xml:space="preserve"> della legge 5 febbraio 1992, n. 104, iscritti a scuole di ogni ordine e grado o ospitati in centri diurni a carattere assistenziale.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6. Fermo restando quanto previsto </w:t>
      </w:r>
      <w:r w:rsidRPr="006B0DBE">
        <w:rPr>
          <w:rFonts w:eastAsia="Times New Roman" w:cs="Times New Roman"/>
          <w:bCs/>
        </w:rPr>
        <w:t xml:space="preserve"> nei commi da 1 a 5</w:t>
      </w:r>
      <w:r w:rsidRPr="006B0DBE">
        <w:rPr>
          <w:rFonts w:eastAsia="Times New Roman" w:cs="Times New Roman"/>
        </w:rPr>
        <w:t xml:space="preserve">, i genitori lavoratori dipendenti del settore privato con figli minori, di età compresa tra i 12 e i 16 anni, a condizione che nel nucleo familiare non vi sia altro genitore beneficiario di strumenti di sostegno al reddito in caso di sospensione o cessazione dell’attività lavorativa o che non vi sia genitore non lavoratore hanno diritto di astenersi dal lavoro per il periodo di sospensione dei servizi educativi per l’infanzia e delle attività didattiche nelle scuole di ogni ordine e grado, senza corresponsione di indennità né riconoscimento di contribuzione figurativa, con divieto di licenziamento e diritto alla conservazione del posto di lavoro.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7. Le disposizioni del presente articolo trovano applicazione anche nei confronti dei genitori affidatari.</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8. A decorrere dall’entrata in vigore della presente disposizione, in alternativa alla prestazione di cui ai commi 1 e 3 e per i medesimi lavoratori beneficiari, è prevista la possibilità di scegliere la corresponsione di un bonus per l’acquisto di servizi di baby-sitting nel limite massimo complessivo di 600 euro, da utilizzare per prestazioni effettuate nel periodo di cui al comma 1. Il bonus viene erogato mediante il libretto famiglia di cui all’articolo 54-bis, legge 24 aprile 2017, n. 50.</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9.</w:t>
      </w:r>
      <w:r w:rsidRPr="006B0DBE">
        <w:rPr>
          <w:rFonts w:eastAsia="Times New Roman" w:cs="Times New Roman"/>
          <w:highlight w:val="yellow"/>
        </w:rPr>
        <w:t>Le modalità operative per accedere al congedo di cui ai commi 1 e 2 ovvero al bonus di cui al comma 8 sono stabilite dall’INPS. Sulla base delle domande pervenute, l’INPS provvede al monitoraggio comunicandone le risultanze al Ministero del lavoro e delle politiche sociali e al Ministero dell’economia e delle finanze.</w:t>
      </w:r>
      <w:r w:rsidRPr="006B0DBE">
        <w:rPr>
          <w:rFonts w:eastAsia="Times New Roman" w:cs="Times New Roman"/>
        </w:rPr>
        <w:t xml:space="preserve"> Qualora dal monitoraggio emerga il superamento del limite di spesa di cui al comma 10, l’INPS procede al rigetto delle domande presentate.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10. I benefici di cui al presente articolo sono riconosciuti nel limite complessivo di 1.261,1 milioni di euro annui per l’anno 2020. </w:t>
      </w:r>
    </w:p>
    <w:p w:rsidR="00B805A4" w:rsidRPr="006B0DBE" w:rsidRDefault="00B805A4" w:rsidP="001943EE">
      <w:pPr>
        <w:pStyle w:val="Titolo2"/>
        <w:rPr>
          <w:szCs w:val="22"/>
        </w:rPr>
      </w:pPr>
    </w:p>
    <w:p w:rsidR="001943EE" w:rsidRPr="006B0DBE" w:rsidRDefault="00D635B5" w:rsidP="00E377C7">
      <w:pPr>
        <w:pStyle w:val="Titolo2"/>
        <w:rPr>
          <w:szCs w:val="22"/>
          <w:highlight w:val="yellow"/>
        </w:rPr>
      </w:pPr>
      <w:bookmarkStart w:id="32" w:name="_Toc35168924"/>
      <w:r w:rsidRPr="006B0DBE">
        <w:rPr>
          <w:szCs w:val="22"/>
        </w:rPr>
        <w:t>Art. 2</w:t>
      </w:r>
      <w:r w:rsidR="00451C83" w:rsidRPr="006B0DBE">
        <w:rPr>
          <w:szCs w:val="22"/>
        </w:rPr>
        <w:t>3</w:t>
      </w:r>
      <w:r w:rsidR="00D2090E" w:rsidRPr="006B0DBE">
        <w:rPr>
          <w:szCs w:val="22"/>
        </w:rPr>
        <w:br/>
      </w:r>
      <w:r w:rsidR="001943EE" w:rsidRPr="006B0DBE">
        <w:rPr>
          <w:szCs w:val="22"/>
        </w:rPr>
        <w:t>(Estensione durata permessi retribuiti ex art. 33, legge 5 febbraio 1992, n. 104)</w:t>
      </w:r>
      <w:bookmarkEnd w:id="32"/>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1. Il numero di giorni di permesso mensile retribuito coperto da contribuzione figurativa di cui all’articolo 33, comma 3, della legge 5 febbraio 1992, n. 104, è incrementato di ulteriori complessive dodici giornate per ciascuno dei mesi di marzo e aprile 2020.</w:t>
      </w:r>
    </w:p>
    <w:p w:rsidR="00B805A4" w:rsidRPr="006B0DBE" w:rsidRDefault="00F612F6" w:rsidP="00F612F6">
      <w:pPr>
        <w:spacing w:after="0" w:line="240" w:lineRule="auto"/>
        <w:rPr>
          <w:rFonts w:eastAsia="Times New Roman" w:cs="Times New Roman"/>
          <w:b/>
          <w:bCs/>
          <w:i/>
          <w:iCs/>
          <w:lang w:eastAsia="it-IT"/>
        </w:rPr>
      </w:pPr>
      <w:r w:rsidRPr="006B0DBE">
        <w:rPr>
          <w:rFonts w:eastAsia="Times New Roman" w:cs="Times New Roman"/>
        </w:rPr>
        <w:t xml:space="preserve">2. Il beneficio di cui al comma 1 è riconosciuto nel limite massimo di 553,5 milioni di euro per l’anno 2020. Sulla base delle domande pervenute, l’INPS provvede al monitoraggio comunicandone le risultanze al Ministero del lavoro e delle politiche sociali e al Ministero dell’economia e delle finanze. Qualora dal monitoraggio emerga il superamento del limite di spesa di cui al primo periodo del presente comma, l’INPS procede al rigetto delle domande presentate.  </w:t>
      </w:r>
    </w:p>
    <w:p w:rsidR="00F612F6" w:rsidRPr="006B0DBE" w:rsidRDefault="00F612F6" w:rsidP="00E377C7">
      <w:pPr>
        <w:pStyle w:val="Titolo2"/>
        <w:rPr>
          <w:szCs w:val="22"/>
        </w:rPr>
      </w:pPr>
    </w:p>
    <w:p w:rsidR="001352B2" w:rsidRPr="006B0DBE" w:rsidRDefault="00D635B5" w:rsidP="00E377C7">
      <w:pPr>
        <w:pStyle w:val="Titolo2"/>
        <w:rPr>
          <w:szCs w:val="22"/>
        </w:rPr>
      </w:pPr>
      <w:bookmarkStart w:id="33" w:name="_Toc35168925"/>
      <w:r w:rsidRPr="006B0DBE">
        <w:rPr>
          <w:szCs w:val="22"/>
        </w:rPr>
        <w:t>Art. 2</w:t>
      </w:r>
      <w:r w:rsidR="00451C83" w:rsidRPr="006B0DBE">
        <w:rPr>
          <w:szCs w:val="22"/>
        </w:rPr>
        <w:t>4</w:t>
      </w:r>
      <w:r w:rsidR="00D2090E" w:rsidRPr="006B0DBE">
        <w:rPr>
          <w:szCs w:val="22"/>
        </w:rPr>
        <w:br/>
      </w:r>
      <w:r w:rsidR="001352B2" w:rsidRPr="006B0DBE">
        <w:rPr>
          <w:szCs w:val="22"/>
        </w:rPr>
        <w:t>(Congedo e indennità per i lavoratori dipendenti del settore pubblico</w:t>
      </w:r>
      <w:r w:rsidR="00F612F6" w:rsidRPr="006B0DBE">
        <w:rPr>
          <w:szCs w:val="22"/>
        </w:rPr>
        <w:t>, nonché del settore sanitario privato accreditato,</w:t>
      </w:r>
      <w:r w:rsidR="001352B2" w:rsidRPr="006B0DBE">
        <w:rPr>
          <w:szCs w:val="22"/>
        </w:rPr>
        <w:t xml:space="preserve"> per emergenza COVID -19)</w:t>
      </w:r>
      <w:bookmarkEnd w:id="33"/>
    </w:p>
    <w:p w:rsidR="00F612F6" w:rsidRPr="006B0DBE" w:rsidRDefault="00F612F6" w:rsidP="00F612F6">
      <w:pPr>
        <w:tabs>
          <w:tab w:val="left" w:pos="0"/>
        </w:tabs>
        <w:spacing w:after="0" w:line="240" w:lineRule="auto"/>
        <w:rPr>
          <w:rFonts w:cs="Times New Roman"/>
        </w:rPr>
      </w:pPr>
      <w:r w:rsidRPr="006B0DBE">
        <w:rPr>
          <w:rFonts w:eastAsia="Times New Roman" w:cs="Times New Roman"/>
        </w:rPr>
        <w:t>1. A decorrere dal 5 marzo 2020, in conseguenza dei provvedimenti di sospensione dei servizi educativi per l’infanzia e delle attività didattiche nelle scuole di ogni ordine e grado, di cui al Decreto del Presidente del Consiglio dei Ministri 4 marzo 2020, e per tutto il periodo della sospensione ivi prevista, i genitori lavoratori dipendenti del settore pubblico hanno diritto a fruire dello specifico congedo e relativa indennità di cui all’articolo 5, commi 1, 2, 4, 5, 6 e 7.</w:t>
      </w:r>
      <w:r w:rsidRPr="006B0DBE">
        <w:rPr>
          <w:rFonts w:cs="Times New Roman"/>
        </w:rPr>
        <w:t xml:space="preserve">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2. L’erogazione dell’indennità, nonché l’indicazione delle modalità di fruizione del congedo sono a cura dell’amministrazione pubblica con la quale intercorre il rapporto di lavoro.</w:t>
      </w:r>
    </w:p>
    <w:p w:rsidR="00F612F6" w:rsidRPr="006B0DBE" w:rsidRDefault="00F612F6" w:rsidP="00F612F6">
      <w:pPr>
        <w:tabs>
          <w:tab w:val="left" w:pos="0"/>
        </w:tabs>
        <w:spacing w:after="0" w:line="240" w:lineRule="auto"/>
        <w:rPr>
          <w:rFonts w:eastAsia="Times New Roman" w:cs="Times New Roman"/>
        </w:rPr>
      </w:pPr>
      <w:r w:rsidRPr="006B0DBE">
        <w:rPr>
          <w:rFonts w:cs="Times New Roman"/>
        </w:rPr>
        <w:t xml:space="preserve">3. </w:t>
      </w:r>
      <w:r w:rsidRPr="006B0DBE">
        <w:rPr>
          <w:rFonts w:eastAsia="Times New Roman" w:cs="Times New Roman"/>
        </w:rPr>
        <w:t>Per i lavoratori dipendenti pubblici del settore sanitario, pubblico e privato accreditato, appartenenti alla categoria dei medici, degli infermieri, dei tecnici di laboratorio biomedico, dei tecnici di radiologia medica e degli operatori sociosanitari, il bonus per l’acquisto di servizi di baby-sitting per l’assistenza e la sorveglianza dei figli minori fino a 12 anni di età, previsto dall’articolo 5, comma 8 in alternativa alla prestazione di cui al comma 1, è riconosciuto nel limite massimo complessivo di 1000,00 euro.</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4. Ai fini dell’accesso al bonus di cui al comma 3, il lavoratore presenta domanda tramite i canali telematici dell’Inps e secondo le modalità tecnico-operative stabilite in tempo utile dal medesimo Istituto indicando, al momento della domanda stessa, la prestazione di cui intende usufruire, contestualmente indicando il numero di giorni di indennità ovvero l’importo del bonus che si intende utilizzare. Sulla base delle domande pervenute, l’INPS provvede al monitoraggio comunicandone le risultanze al Ministero del lavoro e delle politiche sociali e al Ministero dell’economia e delle finanze. Qualora dal monitoraggio emerga il superamento, anche in via prospettica, del limite di spesa di cui al comma 5, l’INPS procede al rigetto delle domande presentate.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5. I benefici di cui al presente articolo sono riconosciuti nel limite complessivo di </w:t>
      </w:r>
      <w:r w:rsidRPr="006B0DBE">
        <w:rPr>
          <w:rFonts w:eastAsia="Times New Roman" w:cs="Times New Roman"/>
          <w:highlight w:val="yellow"/>
        </w:rPr>
        <w:t>30</w:t>
      </w:r>
      <w:r w:rsidRPr="006B0DBE">
        <w:rPr>
          <w:rFonts w:eastAsia="Times New Roman" w:cs="Times New Roman"/>
        </w:rPr>
        <w:t xml:space="preserve"> milioni di euro annui per l’anno 2020. </w:t>
      </w:r>
    </w:p>
    <w:p w:rsidR="00DD30C8" w:rsidRPr="006B0DBE" w:rsidRDefault="00DD30C8" w:rsidP="002C319F">
      <w:pPr>
        <w:spacing w:after="0" w:line="240" w:lineRule="auto"/>
        <w:jc w:val="left"/>
        <w:rPr>
          <w:rFonts w:cs="Times New Roman"/>
          <w:b/>
          <w:u w:val="single"/>
        </w:rPr>
      </w:pPr>
    </w:p>
    <w:p w:rsidR="00186D78" w:rsidRPr="006B0DBE" w:rsidRDefault="00186D78" w:rsidP="002C319F">
      <w:pPr>
        <w:spacing w:after="0" w:line="240" w:lineRule="auto"/>
        <w:rPr>
          <w:rFonts w:cs="Times New Roman"/>
        </w:rPr>
      </w:pPr>
    </w:p>
    <w:p w:rsidR="001352B2" w:rsidRPr="006B0DBE" w:rsidRDefault="005343F6" w:rsidP="00E377C7">
      <w:pPr>
        <w:pStyle w:val="Titolo2"/>
        <w:rPr>
          <w:szCs w:val="22"/>
        </w:rPr>
      </w:pPr>
      <w:bookmarkStart w:id="34" w:name="_Toc35168926"/>
      <w:r w:rsidRPr="006B0DBE">
        <w:rPr>
          <w:szCs w:val="22"/>
        </w:rPr>
        <w:t>Ar</w:t>
      </w:r>
      <w:r w:rsidR="00451C83" w:rsidRPr="006B0DBE">
        <w:rPr>
          <w:szCs w:val="22"/>
        </w:rPr>
        <w:t>t. 25</w:t>
      </w:r>
      <w:r w:rsidR="00D2090E" w:rsidRPr="006B0DBE">
        <w:rPr>
          <w:szCs w:val="22"/>
        </w:rPr>
        <w:br/>
      </w:r>
      <w:r w:rsidR="00E377C7" w:rsidRPr="006B0DBE">
        <w:rPr>
          <w:szCs w:val="22"/>
        </w:rPr>
        <w:t>(Misure urgenti per la tut</w:t>
      </w:r>
      <w:r w:rsidR="001352B2" w:rsidRPr="006B0DBE">
        <w:rPr>
          <w:szCs w:val="22"/>
        </w:rPr>
        <w:t>ela del periodo di sorveglianza attiva dei lavoratori del settore privato)</w:t>
      </w:r>
      <w:bookmarkEnd w:id="34"/>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1.Il periodo trascorso in quarantena con sorveglianza attiva o in permanenza domiciliare fiduciaria con sorveglianza attiva di cui all’articolo 1, comma 2, lettere h) e i) del decreto-legge 23 febbraio 2020, n. 6, dai lavoratori del settore privato, è equiparato a malattia ai fini del trattamento economico previsto dalla normativa di riferimento e non è computabile ai fini del periodo di comporto.</w:t>
      </w:r>
      <w:r w:rsidRPr="006B0DBE">
        <w:rPr>
          <w:rFonts w:eastAsia="Times New Roman" w:cs="Times New Roman"/>
        </w:rPr>
        <w:tab/>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2.Per i periodi di cui al comma 1, il medico curante redige il certificato di malattia con gli estremi del provvedimento che ha dato origine alla quarantena con sorveglianza attiva o alla permanenza domiciliare fiduciaria con sorveglianza attiva di cui all’articolo 1, comma 2, lettere h) e i) del decreto-legge 23 febbraio 2020, n. 6.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3.Sono considerati validi i certificati di malattia trasmessi, prima dell’entrata in vigore della presente disposizione, anche in assenza del provvedimento di cui al comma 2 da parte dell’operatore di sanità pubblica.</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4.In deroga alle disposizioni vigenti, gli oneri a carico del datore di lavoro, che presentano domanda all’ente previdenziale, e degli Istituti previdenziali connessi con le tutele di cui al presente articolo sono posti a carico dello Stato nel limite massimo di spesa di 130 milioni di euro per l’anno 2020. Gli enti previdenziali provvedono al monitoraggio del limite di spesa di cui al primo periodo del presente comma. Qualora dal predetto monitoraggio emerga che è stato raggiunto anche in via prospettica il limite di spesa, gli stessi enti previdenziali in considerazione ulteriori domande</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5.Qualora il lavoratore si trovi in malattia accertata da COVID-19, il certificato è redatto dal medico curante nelle consuete modalità telematiche, senza necessità di alcun provvedimento da parte dell’operatore di sanità pubblica. </w:t>
      </w:r>
    </w:p>
    <w:p w:rsidR="00BB6203" w:rsidRPr="006B0DBE" w:rsidRDefault="00BB6203" w:rsidP="002C319F">
      <w:pPr>
        <w:spacing w:after="0" w:line="240" w:lineRule="auto"/>
        <w:jc w:val="left"/>
        <w:rPr>
          <w:rFonts w:eastAsia="Times New Roman" w:cs="Times New Roman"/>
          <w:b/>
          <w:bCs/>
          <w:i/>
          <w:iCs/>
          <w:lang w:eastAsia="it-IT"/>
        </w:rPr>
      </w:pPr>
    </w:p>
    <w:p w:rsidR="0013004B" w:rsidRPr="006B0DBE" w:rsidRDefault="0013004B" w:rsidP="0013004B">
      <w:pPr>
        <w:spacing w:after="0" w:line="240" w:lineRule="auto"/>
        <w:rPr>
          <w:rFonts w:cs="Times New Roman"/>
        </w:rPr>
      </w:pPr>
    </w:p>
    <w:p w:rsidR="00C15B1B" w:rsidRPr="006B0DBE" w:rsidRDefault="00451C83" w:rsidP="00E377C7">
      <w:pPr>
        <w:pStyle w:val="Titolo2"/>
        <w:rPr>
          <w:szCs w:val="22"/>
        </w:rPr>
      </w:pPr>
      <w:bookmarkStart w:id="35" w:name="_Toc35168927"/>
      <w:r w:rsidRPr="006B0DBE">
        <w:rPr>
          <w:szCs w:val="22"/>
        </w:rPr>
        <w:t>Art. 26</w:t>
      </w:r>
      <w:r w:rsidR="00D2090E" w:rsidRPr="006B0DBE">
        <w:rPr>
          <w:szCs w:val="22"/>
        </w:rPr>
        <w:br/>
      </w:r>
      <w:r w:rsidR="009F2D1C" w:rsidRPr="006B0DBE">
        <w:rPr>
          <w:szCs w:val="22"/>
        </w:rPr>
        <w:t>(</w:t>
      </w:r>
      <w:r w:rsidR="001943EE" w:rsidRPr="006B0DBE">
        <w:rPr>
          <w:szCs w:val="22"/>
        </w:rPr>
        <w:t>Indennità professionisti e lavoratori con rapporto di collaborazione coordinata e continuativa</w:t>
      </w:r>
      <w:r w:rsidR="00C15B1B" w:rsidRPr="006B0DBE">
        <w:rPr>
          <w:szCs w:val="22"/>
        </w:rPr>
        <w:t>)</w:t>
      </w:r>
      <w:bookmarkEnd w:id="35"/>
      <w:r w:rsidR="00C15B1B" w:rsidRPr="006B0DBE">
        <w:rPr>
          <w:szCs w:val="22"/>
        </w:rPr>
        <w:t xml:space="preserve">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Ai liberi professionisti titolari di partita iva attiva alla data del 23 febbraio 2020 e ai lavoratori titolari di rapporti di collaborazione coordinata e continuativa attivi alla medesima data, iscritti alla Gestione separata </w:t>
      </w:r>
      <w:r w:rsidRPr="006B0DBE">
        <w:rPr>
          <w:rFonts w:eastAsia="Times New Roman" w:cs="Times New Roman"/>
        </w:rPr>
        <w:lastRenderedPageBreak/>
        <w:t xml:space="preserve">di cui all'articolo 2, comma 26, della legge 8 agosto 1995, n. 335, non titolari di pensione e non iscritti ad altre forme previdenziali obbligatorie, è riconosciuta un’indennità una tantum pari a 500 euro. L’indennità di cui al presente articolo non concorre alla formazione del reddito ai sensi del decreto del Presidente della Repubblica 22 dicembre 1986, n. 917.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2. L’indennità di cui al presente articolo è erogata dall’INPS, previa domanda, nel limite di spesa complessivo di 170 milioni di euro per l’anno 2020. L'INPS provvede al monitoraggio del rispetto del limite di spesa e comunica i risultati di tale attività al Ministero del lavoro e delle politiche sociali e al Ministero dell’economia e delle finanze. Qualora dal predetto monitoraggio emerga il verificarsi di scostamenti, anche in via prospettica, rispetto al predetto limite di spesa, non sono adottati altri provvedimenti concessori.</w:t>
      </w:r>
    </w:p>
    <w:p w:rsidR="00DD30C8" w:rsidRPr="006B0DBE" w:rsidRDefault="00DD30C8" w:rsidP="002C319F">
      <w:pPr>
        <w:spacing w:after="0" w:line="240" w:lineRule="auto"/>
        <w:rPr>
          <w:rFonts w:cs="Times New Roman"/>
        </w:rPr>
      </w:pPr>
    </w:p>
    <w:p w:rsidR="001943EE" w:rsidRPr="006B0DBE" w:rsidRDefault="001943EE" w:rsidP="00E377C7">
      <w:pPr>
        <w:pStyle w:val="Titolo2"/>
        <w:rPr>
          <w:szCs w:val="22"/>
        </w:rPr>
      </w:pPr>
      <w:bookmarkStart w:id="36" w:name="_Toc35168928"/>
      <w:r w:rsidRPr="006B0DBE">
        <w:rPr>
          <w:szCs w:val="22"/>
        </w:rPr>
        <w:t>Art.</w:t>
      </w:r>
      <w:r w:rsidR="00F9191A" w:rsidRPr="006B0DBE">
        <w:rPr>
          <w:szCs w:val="22"/>
        </w:rPr>
        <w:t xml:space="preserve"> 2</w:t>
      </w:r>
      <w:r w:rsidR="00451C83" w:rsidRPr="006B0DBE">
        <w:rPr>
          <w:szCs w:val="22"/>
        </w:rPr>
        <w:t>7</w:t>
      </w:r>
      <w:r w:rsidR="00D2090E" w:rsidRPr="006B0DBE">
        <w:rPr>
          <w:szCs w:val="22"/>
        </w:rPr>
        <w:br/>
      </w:r>
      <w:r w:rsidRPr="006B0DBE">
        <w:rPr>
          <w:szCs w:val="22"/>
        </w:rPr>
        <w:t xml:space="preserve"> (Indennità lavoratori autonomi iscritti alle Gestioni speciali dell’Ago)</w:t>
      </w:r>
      <w:bookmarkEnd w:id="36"/>
      <w:r w:rsidR="00E377C7" w:rsidRPr="006B0DBE">
        <w:rPr>
          <w:szCs w:val="22"/>
        </w:rPr>
        <w:t xml:space="preserve"> </w:t>
      </w:r>
    </w:p>
    <w:p w:rsidR="00F612F6" w:rsidRPr="006B0DBE" w:rsidRDefault="00F612F6" w:rsidP="00F612F6">
      <w:pPr>
        <w:shd w:val="clear" w:color="auto" w:fill="FFFFFF"/>
        <w:tabs>
          <w:tab w:val="left" w:pos="0"/>
        </w:tabs>
        <w:spacing w:after="0" w:line="240" w:lineRule="auto"/>
        <w:rPr>
          <w:rFonts w:eastAsia="Times New Roman" w:cs="Times New Roman"/>
          <w:color w:val="212121"/>
        </w:rPr>
      </w:pPr>
      <w:r w:rsidRPr="006B0DBE">
        <w:rPr>
          <w:rFonts w:eastAsia="Times New Roman" w:cs="Times New Roman"/>
          <w:color w:val="212121"/>
        </w:rPr>
        <w:t>1. Ai lavoratori autonomi iscritti alle gestioni speciali dell’Ago, non titolari di pensione e non iscritti ad altre forme previdenziali obbligatorie, è riconosciuta un’indennità una tantum pari a 500 euro. L’indennità di cui al presente articolo non concorre alla formazione del reddito ai sensi del decreto del Presidente della Repubblica 22 dicembre 1986, n. 917.</w:t>
      </w:r>
    </w:p>
    <w:p w:rsidR="00F612F6" w:rsidRPr="006B0DBE" w:rsidRDefault="00F612F6" w:rsidP="00F612F6">
      <w:pPr>
        <w:shd w:val="clear" w:color="auto" w:fill="FFFFFF"/>
        <w:tabs>
          <w:tab w:val="left" w:pos="0"/>
        </w:tabs>
        <w:spacing w:after="0" w:line="240" w:lineRule="auto"/>
        <w:rPr>
          <w:rFonts w:eastAsia="Times New Roman" w:cs="Times New Roman"/>
          <w:color w:val="212121"/>
        </w:rPr>
      </w:pPr>
      <w:r w:rsidRPr="006B0DBE">
        <w:rPr>
          <w:rFonts w:eastAsia="Times New Roman" w:cs="Times New Roman"/>
          <w:color w:val="212121"/>
        </w:rPr>
        <w:t>2. L’indennità di cui al presente articolo è erogata dall’INPS, previa domanda, nel limite di spesa complessivo di 1.800 milioni di euro per l’anno 2020. L'INPS provvede al monitoraggio del rispetto del limite di spesa e comunica i risultati di tale attività al Ministero del lavoro e delle politiche sociali e al ministero dell’economia e delle finanze. Qualora dal predetto monitoraggio emerga il verificarsi di scostamenti, anche in via prospettica, rispetto al predetto limite di spesa, non sono adottati altri provvedimenti concessori.</w:t>
      </w:r>
    </w:p>
    <w:p w:rsidR="009F2D1C" w:rsidRPr="006B0DBE" w:rsidRDefault="009F2D1C" w:rsidP="002C319F">
      <w:pPr>
        <w:spacing w:after="0" w:line="240" w:lineRule="auto"/>
        <w:jc w:val="left"/>
        <w:rPr>
          <w:rFonts w:cs="Times New Roman"/>
        </w:rPr>
      </w:pPr>
    </w:p>
    <w:p w:rsidR="00C15B1B" w:rsidRPr="006B0DBE" w:rsidRDefault="00F9191A" w:rsidP="00E377C7">
      <w:pPr>
        <w:pStyle w:val="Titolo2"/>
        <w:rPr>
          <w:szCs w:val="22"/>
        </w:rPr>
      </w:pPr>
      <w:bookmarkStart w:id="37" w:name="_Toc35168929"/>
      <w:r w:rsidRPr="006B0DBE">
        <w:rPr>
          <w:szCs w:val="22"/>
        </w:rPr>
        <w:t>Art. 2</w:t>
      </w:r>
      <w:r w:rsidR="00451C83" w:rsidRPr="006B0DBE">
        <w:rPr>
          <w:szCs w:val="22"/>
        </w:rPr>
        <w:t>8</w:t>
      </w:r>
      <w:r w:rsidR="00D2090E" w:rsidRPr="006B0DBE">
        <w:rPr>
          <w:szCs w:val="22"/>
        </w:rPr>
        <w:br/>
      </w:r>
      <w:r w:rsidR="009F2D1C" w:rsidRPr="006B0DBE">
        <w:rPr>
          <w:szCs w:val="22"/>
        </w:rPr>
        <w:t>(Indennità lavoratori stagionali del turismo e degli stabilimenti termali)</w:t>
      </w:r>
      <w:bookmarkEnd w:id="37"/>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Ai lavoratori dipendenti stagionali del settore turismo e degli stabilimenti termali che hanno cessato involontariamente il rapporto di lavoro nel periodo compreso tra il 1° gennaio 2019 e la data di entrata in vigore della presente disposizione, non titolari di pensione e non titolari di rapporto di lavoro dipendente alla data di entrata in vigore della presente disposizione, è riconosciuta un’indennità una tantum pari a 500 euro. L’indennità di cui al presente articolo non concorre alla formazione del reddito ai sensi del decreto del Presidente della Repubblica 22 dicembre 1986, n. 917. </w:t>
      </w:r>
    </w:p>
    <w:p w:rsidR="009F2D1C" w:rsidRPr="006B0DBE" w:rsidRDefault="00F612F6" w:rsidP="00F612F6">
      <w:pPr>
        <w:spacing w:after="0" w:line="240" w:lineRule="auto"/>
        <w:rPr>
          <w:rFonts w:eastAsia="Times New Roman" w:cs="Times New Roman"/>
        </w:rPr>
      </w:pPr>
      <w:r w:rsidRPr="006B0DBE">
        <w:rPr>
          <w:rFonts w:eastAsia="Times New Roman" w:cs="Times New Roman"/>
        </w:rPr>
        <w:t>2. L’indennità di cui al presente articolo è erogata dall’INPS, previa domanda, nel limite di spesa complessivo di 86,5 milioni di euro per l’anno 2020. L'INPS provvede al monitoraggio del rispetto del limite di spesa e comunica i risultati di tale attività al Ministero del lavoro e delle politiche sociali e al Ministero dell’economia e delle finanze. Qualora dal predetto monitoraggio emerga il verificarsi di scostamenti, anche in via prospettica, rispetto al predetto limite di spesa, non possono essere adottati altri provvedimenti concessori.</w:t>
      </w:r>
    </w:p>
    <w:p w:rsidR="00F612F6" w:rsidRPr="006B0DBE" w:rsidRDefault="00F612F6" w:rsidP="00F612F6">
      <w:pPr>
        <w:spacing w:after="0" w:line="240" w:lineRule="auto"/>
        <w:rPr>
          <w:rFonts w:eastAsia="Times New Roman" w:cs="Times New Roman"/>
          <w:bCs/>
          <w:iCs/>
          <w:lang w:eastAsia="it-IT"/>
        </w:rPr>
      </w:pPr>
    </w:p>
    <w:p w:rsidR="00C15B1B" w:rsidRPr="006B0DBE" w:rsidRDefault="00C15B1B" w:rsidP="00E377C7">
      <w:pPr>
        <w:pStyle w:val="Titolo2"/>
        <w:rPr>
          <w:szCs w:val="22"/>
        </w:rPr>
      </w:pPr>
      <w:bookmarkStart w:id="38" w:name="_Toc35168930"/>
      <w:r w:rsidRPr="006B0DBE">
        <w:rPr>
          <w:szCs w:val="22"/>
        </w:rPr>
        <w:t>Art. 2</w:t>
      </w:r>
      <w:r w:rsidR="00451C83" w:rsidRPr="006B0DBE">
        <w:rPr>
          <w:szCs w:val="22"/>
        </w:rPr>
        <w:t>9</w:t>
      </w:r>
      <w:r w:rsidR="00D2090E" w:rsidRPr="006B0DBE">
        <w:rPr>
          <w:szCs w:val="22"/>
        </w:rPr>
        <w:br/>
      </w:r>
      <w:r w:rsidR="009F2D1C" w:rsidRPr="006B0DBE">
        <w:rPr>
          <w:szCs w:val="22"/>
        </w:rPr>
        <w:t>(Indennità lavoratori del settore agricolo)</w:t>
      </w:r>
      <w:bookmarkEnd w:id="38"/>
      <w:r w:rsidR="00D2090E" w:rsidRPr="006B0DBE">
        <w:rPr>
          <w:szCs w:val="22"/>
        </w:rPr>
        <w:t xml:space="preserve">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Agli operai agricoli a tempo determinato, non titolari di pensione, che nel 2019 abbiano effettuato almeno 50 giornate effettive di attività di lavoro agricolo, è riconosciuta un’indennità una tantum pari a 500 euro. L’indennità di cui al presente articolo non concorre alla formazione del reddito ai sensi del decreto del Presidente della Repubblica 22 dicembre 1986, n. 917.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2. L’indennità di cui al presente articolo è erogata dall’INPS, previa domanda, nel limite di spesa complessivo di 330milioni di euro per l’anno 2020. L'INPS provvede al monitoraggio del rispetto del limite di spesa e comunica i risultati di tale attività al Ministero del lavoro e delle politiche sociali. </w:t>
      </w:r>
      <w:bookmarkStart w:id="39" w:name="_Hlk34927190"/>
      <w:r w:rsidRPr="006B0DBE">
        <w:rPr>
          <w:rFonts w:eastAsia="Times New Roman" w:cs="Times New Roman"/>
        </w:rPr>
        <w:t>Qualora dal predetto monitoraggio emerga il verificarsi di scostamenti rispetto al predetto limite di spesa, non possono essere adottati altri provvedimenti concessori.</w:t>
      </w:r>
    </w:p>
    <w:bookmarkEnd w:id="39"/>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3. Agli oneri si provvede a valere su risorse MEF.</w:t>
      </w:r>
    </w:p>
    <w:p w:rsidR="002000A3" w:rsidRPr="006B0DBE" w:rsidRDefault="002000A3" w:rsidP="002C319F">
      <w:pPr>
        <w:spacing w:after="0" w:line="240" w:lineRule="auto"/>
        <w:rPr>
          <w:rFonts w:cs="Times New Roman"/>
        </w:rPr>
      </w:pPr>
    </w:p>
    <w:p w:rsidR="00B805A4" w:rsidRPr="006B0DBE" w:rsidRDefault="00B805A4" w:rsidP="00B805A4">
      <w:pPr>
        <w:spacing w:after="0" w:line="240" w:lineRule="auto"/>
        <w:rPr>
          <w:rFonts w:cs="Times New Roman"/>
        </w:rPr>
      </w:pPr>
    </w:p>
    <w:p w:rsidR="009F2D1C" w:rsidRPr="006B0DBE" w:rsidRDefault="00451C83" w:rsidP="00E377C7">
      <w:pPr>
        <w:pStyle w:val="Titolo2"/>
        <w:rPr>
          <w:szCs w:val="22"/>
        </w:rPr>
      </w:pPr>
      <w:bookmarkStart w:id="40" w:name="_Toc35168931"/>
      <w:r w:rsidRPr="006B0DBE">
        <w:rPr>
          <w:szCs w:val="22"/>
        </w:rPr>
        <w:t>Art. 30</w:t>
      </w:r>
      <w:r w:rsidR="00C15B1B" w:rsidRPr="006B0DBE">
        <w:rPr>
          <w:szCs w:val="22"/>
        </w:rPr>
        <w:br/>
      </w:r>
      <w:r w:rsidR="009F2D1C" w:rsidRPr="006B0DBE">
        <w:rPr>
          <w:szCs w:val="22"/>
        </w:rPr>
        <w:t>(Incumulabilità tra indennità)</w:t>
      </w:r>
      <w:bookmarkEnd w:id="40"/>
    </w:p>
    <w:p w:rsidR="00D2090E" w:rsidRPr="006B0DBE" w:rsidRDefault="00D2090E" w:rsidP="00D2090E">
      <w:pPr>
        <w:spacing w:after="0" w:line="240" w:lineRule="auto"/>
        <w:rPr>
          <w:rFonts w:eastAsia="Times New Roman" w:cs="Times New Roman"/>
        </w:rPr>
      </w:pPr>
      <w:r w:rsidRPr="006B0DBE">
        <w:rPr>
          <w:rFonts w:eastAsia="Times New Roman" w:cs="Times New Roman"/>
        </w:rPr>
        <w:t xml:space="preserve">1. Le indennità di cui agli articoli </w:t>
      </w:r>
      <w:r w:rsidR="00451C83" w:rsidRPr="006B0DBE">
        <w:rPr>
          <w:rFonts w:eastAsia="Times New Roman" w:cs="Times New Roman"/>
          <w:highlight w:val="green"/>
        </w:rPr>
        <w:t>26</w:t>
      </w:r>
      <w:r w:rsidR="00F9191A" w:rsidRPr="006B0DBE">
        <w:rPr>
          <w:rFonts w:eastAsia="Times New Roman" w:cs="Times New Roman"/>
          <w:highlight w:val="green"/>
        </w:rPr>
        <w:t>, 2</w:t>
      </w:r>
      <w:r w:rsidR="00451C83" w:rsidRPr="006B0DBE">
        <w:rPr>
          <w:rFonts w:eastAsia="Times New Roman" w:cs="Times New Roman"/>
          <w:highlight w:val="green"/>
        </w:rPr>
        <w:t>7</w:t>
      </w:r>
      <w:r w:rsidR="00F9191A" w:rsidRPr="006B0DBE">
        <w:rPr>
          <w:rFonts w:eastAsia="Times New Roman" w:cs="Times New Roman"/>
          <w:highlight w:val="green"/>
        </w:rPr>
        <w:t>, 2</w:t>
      </w:r>
      <w:r w:rsidR="00451C83" w:rsidRPr="006B0DBE">
        <w:rPr>
          <w:rFonts w:eastAsia="Times New Roman" w:cs="Times New Roman"/>
          <w:highlight w:val="green"/>
        </w:rPr>
        <w:t>8</w:t>
      </w:r>
      <w:r w:rsidR="00F9191A" w:rsidRPr="006B0DBE">
        <w:rPr>
          <w:rFonts w:eastAsia="Times New Roman" w:cs="Times New Roman"/>
          <w:highlight w:val="green"/>
        </w:rPr>
        <w:t>, 2</w:t>
      </w:r>
      <w:r w:rsidR="00451C83" w:rsidRPr="006B0DBE">
        <w:rPr>
          <w:rFonts w:eastAsia="Times New Roman" w:cs="Times New Roman"/>
          <w:highlight w:val="green"/>
        </w:rPr>
        <w:t>9</w:t>
      </w:r>
      <w:r w:rsidR="00F9191A" w:rsidRPr="006B0DBE">
        <w:rPr>
          <w:rFonts w:eastAsia="Times New Roman" w:cs="Times New Roman"/>
          <w:highlight w:val="green"/>
        </w:rPr>
        <w:t xml:space="preserve"> </w:t>
      </w:r>
      <w:r w:rsidR="00300530" w:rsidRPr="006B0DBE">
        <w:rPr>
          <w:rFonts w:eastAsia="Times New Roman" w:cs="Times New Roman"/>
          <w:highlight w:val="green"/>
        </w:rPr>
        <w:t>e 3</w:t>
      </w:r>
      <w:r w:rsidR="003B22C1" w:rsidRPr="006B0DBE">
        <w:rPr>
          <w:rFonts w:eastAsia="Times New Roman" w:cs="Times New Roman"/>
          <w:highlight w:val="green"/>
        </w:rPr>
        <w:t>7</w:t>
      </w:r>
      <w:r w:rsidRPr="006B0DBE">
        <w:rPr>
          <w:rFonts w:eastAsia="Times New Roman" w:cs="Times New Roman"/>
        </w:rPr>
        <w:t xml:space="preserve"> non sono tra esse cumulabili.</w:t>
      </w:r>
    </w:p>
    <w:p w:rsidR="009F2D1C" w:rsidRPr="006B0DBE" w:rsidRDefault="009F2D1C" w:rsidP="002C319F">
      <w:pPr>
        <w:spacing w:after="0" w:line="240" w:lineRule="auto"/>
        <w:jc w:val="center"/>
        <w:rPr>
          <w:rFonts w:eastAsia="Calibri" w:cs="Times New Roman"/>
          <w:b/>
        </w:rPr>
      </w:pPr>
    </w:p>
    <w:p w:rsidR="009F2D1C" w:rsidRPr="006B0DBE" w:rsidRDefault="009F2D1C" w:rsidP="002C319F">
      <w:pPr>
        <w:spacing w:after="0" w:line="240" w:lineRule="auto"/>
        <w:jc w:val="left"/>
        <w:rPr>
          <w:rFonts w:eastAsia="Times New Roman" w:cs="Times New Roman"/>
          <w:b/>
          <w:bCs/>
          <w:i/>
          <w:iCs/>
          <w:lang w:eastAsia="it-IT"/>
        </w:rPr>
      </w:pPr>
    </w:p>
    <w:p w:rsidR="00F612F6" w:rsidRPr="006B0DBE" w:rsidRDefault="001352B2" w:rsidP="00F612F6">
      <w:pPr>
        <w:pStyle w:val="Titolo2"/>
        <w:rPr>
          <w:szCs w:val="22"/>
        </w:rPr>
      </w:pPr>
      <w:bookmarkStart w:id="41" w:name="_Toc35168932"/>
      <w:r w:rsidRPr="006B0DBE">
        <w:rPr>
          <w:szCs w:val="22"/>
        </w:rPr>
        <w:t>Art.</w:t>
      </w:r>
      <w:r w:rsidR="00451C83" w:rsidRPr="006B0DBE">
        <w:rPr>
          <w:szCs w:val="22"/>
        </w:rPr>
        <w:t xml:space="preserve"> 31</w:t>
      </w:r>
      <w:r w:rsidR="00D2090E" w:rsidRPr="006B0DBE">
        <w:rPr>
          <w:szCs w:val="22"/>
        </w:rPr>
        <w:br/>
      </w:r>
      <w:r w:rsidRPr="006B0DBE">
        <w:rPr>
          <w:szCs w:val="22"/>
        </w:rPr>
        <w:t>(Proroga del termine di presentazione delle domande di disoccupazione agricola nell’anno 2020)</w:t>
      </w:r>
      <w:bookmarkEnd w:id="41"/>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In considerazione dell’emergenza </w:t>
      </w:r>
      <w:r w:rsidRPr="006B0DBE">
        <w:rPr>
          <w:rFonts w:cs="Times New Roman"/>
        </w:rPr>
        <w:t>epidemiologica da COVID-19</w:t>
      </w:r>
      <w:r w:rsidRPr="006B0DBE">
        <w:rPr>
          <w:rFonts w:eastAsia="Times New Roman" w:cs="Times New Roman"/>
        </w:rPr>
        <w:t>, per gli operai agricoli a tempo determinato e indeterminato e per le figure equiparate di cui all’articolo 8 della legge 12 marzo 1968, n. 334, ovunque residenti o domiciliati sul territorio nazionale, il termine per la presentazione delle domande di disoccupazione agricola di cui all’articolo 7, comma 4, del decreto legge 9 ottobre 1989 n. 338, convertito con modificazioni dalla legge 7 dicembre 1989, n. 389, è prorogato, solo per le domande in competenza 2019, al giorno 1° giugno 2020.</w:t>
      </w:r>
    </w:p>
    <w:p w:rsidR="00B805A4" w:rsidRPr="006B0DBE" w:rsidRDefault="00B805A4" w:rsidP="002C319F">
      <w:pPr>
        <w:spacing w:after="0" w:line="240" w:lineRule="auto"/>
        <w:rPr>
          <w:rFonts w:eastAsia="Times New Roman" w:cs="Times New Roman"/>
        </w:rPr>
      </w:pPr>
    </w:p>
    <w:p w:rsidR="001352B2" w:rsidRPr="006B0DBE" w:rsidRDefault="00186D78" w:rsidP="00E377C7">
      <w:pPr>
        <w:pStyle w:val="Titolo2"/>
        <w:rPr>
          <w:szCs w:val="22"/>
        </w:rPr>
      </w:pPr>
      <w:bookmarkStart w:id="42" w:name="_Toc35168933"/>
      <w:r w:rsidRPr="006B0DBE">
        <w:rPr>
          <w:szCs w:val="22"/>
        </w:rPr>
        <w:t xml:space="preserve">Art. </w:t>
      </w:r>
      <w:r w:rsidR="00F9191A" w:rsidRPr="006B0DBE">
        <w:rPr>
          <w:szCs w:val="22"/>
        </w:rPr>
        <w:t>3</w:t>
      </w:r>
      <w:r w:rsidR="00451C83" w:rsidRPr="006B0DBE">
        <w:rPr>
          <w:szCs w:val="22"/>
        </w:rPr>
        <w:t>2</w:t>
      </w:r>
      <w:r w:rsidR="001352B2" w:rsidRPr="006B0DBE">
        <w:rPr>
          <w:szCs w:val="22"/>
        </w:rPr>
        <w:br/>
        <w:t>(Proroga dei termini in materia di domande di disoccupazione NASpI e DIS-COLL)</w:t>
      </w:r>
      <w:bookmarkEnd w:id="42"/>
    </w:p>
    <w:p w:rsidR="00F612F6" w:rsidRPr="006B0DBE" w:rsidRDefault="00F612F6" w:rsidP="00F612F6">
      <w:pPr>
        <w:tabs>
          <w:tab w:val="left" w:pos="0"/>
        </w:tabs>
        <w:spacing w:after="0" w:line="240" w:lineRule="auto"/>
        <w:rPr>
          <w:rFonts w:cs="Times New Roman"/>
        </w:rPr>
      </w:pPr>
      <w:r w:rsidRPr="006B0DBE">
        <w:rPr>
          <w:rFonts w:cs="Times New Roman"/>
        </w:rPr>
        <w:t>1. Al fine di agevolare la presentazione delle domande di disoccupazione NASpI e DIS-COLL, in considerazione dell’emergenza epidemiologica da COVID-19, per gli eventi di cessazione involontaria dall’attività lavorativa verificatisi a decorrere dal 1° gennaio 2020 e fino al 31 dicembre 2020, i termini di decadenza previsti dall’articolo 6, comma 1, e dall’articolo 15, comma 8, del decreto legislativo 22 aprile 2015, n. 22, sono ampliati da sessantotto a centoventotto giorni.</w:t>
      </w:r>
    </w:p>
    <w:p w:rsidR="00F612F6" w:rsidRPr="006B0DBE" w:rsidRDefault="00F612F6" w:rsidP="00F612F6">
      <w:pPr>
        <w:tabs>
          <w:tab w:val="left" w:pos="0"/>
        </w:tabs>
        <w:spacing w:after="0" w:line="240" w:lineRule="auto"/>
        <w:rPr>
          <w:rFonts w:cs="Times New Roman"/>
        </w:rPr>
      </w:pPr>
      <w:r w:rsidRPr="006B0DBE">
        <w:rPr>
          <w:rFonts w:cs="Times New Roman"/>
        </w:rPr>
        <w:t>2. Per le domande di NASpI e DIS-COLL presentate oltre il termine ordinario di cui agli articoli 6, comma 2, e 15, comma 9, del decreto legislativo 4 marzo 2015, n. 22, è fatta salva la decorrenza della prestazione dal sessantottesimo giorno successivo alla data di cessazione involontaria del rapporto di lavoro.</w:t>
      </w:r>
    </w:p>
    <w:p w:rsidR="00F612F6" w:rsidRPr="006B0DBE" w:rsidRDefault="00F612F6" w:rsidP="00F612F6">
      <w:pPr>
        <w:tabs>
          <w:tab w:val="left" w:pos="0"/>
        </w:tabs>
        <w:spacing w:after="0" w:line="240" w:lineRule="auto"/>
        <w:rPr>
          <w:rFonts w:cs="Times New Roman"/>
        </w:rPr>
      </w:pPr>
      <w:r w:rsidRPr="006B0DBE">
        <w:rPr>
          <w:rFonts w:cs="Times New Roman"/>
        </w:rPr>
        <w:t xml:space="preserve">3. Sono altresì ampliati di 60 giorni i termini previsti per la presentazione della domanda di incentivo all’autoimprenditorialità di cui all’articolo 8, comma 3, del decreto legislativo n. 22 del 2015, nonché i termini per l’assolvimento degli obblighi di cui all’articolo 9, commi 2 e 3, di cui all’articolo 10, comma 1, e di cui all’articolo 15, comma 12, del medesimo decreto legislativo. </w:t>
      </w:r>
    </w:p>
    <w:p w:rsidR="0086548E" w:rsidRPr="006B0DBE" w:rsidRDefault="0086548E">
      <w:pPr>
        <w:spacing w:line="259" w:lineRule="auto"/>
        <w:jc w:val="left"/>
        <w:rPr>
          <w:rFonts w:eastAsia="Times New Roman" w:cs="Times New Roman"/>
          <w:b/>
          <w:bCs/>
          <w:i/>
          <w:iCs/>
          <w:lang w:eastAsia="it-IT"/>
        </w:rPr>
      </w:pPr>
    </w:p>
    <w:p w:rsidR="001352B2" w:rsidRPr="006B0DBE" w:rsidRDefault="00186D78" w:rsidP="00E377C7">
      <w:pPr>
        <w:pStyle w:val="Titolo2"/>
        <w:rPr>
          <w:szCs w:val="22"/>
        </w:rPr>
      </w:pPr>
      <w:bookmarkStart w:id="43" w:name="_Toc35168934"/>
      <w:r w:rsidRPr="006B0DBE">
        <w:rPr>
          <w:szCs w:val="22"/>
        </w:rPr>
        <w:t>Art.</w:t>
      </w:r>
      <w:r w:rsidR="00F9191A" w:rsidRPr="006B0DBE">
        <w:rPr>
          <w:szCs w:val="22"/>
        </w:rPr>
        <w:t xml:space="preserve"> 3</w:t>
      </w:r>
      <w:r w:rsidR="00451C83" w:rsidRPr="006B0DBE">
        <w:rPr>
          <w:szCs w:val="22"/>
        </w:rPr>
        <w:t>3</w:t>
      </w:r>
      <w:r w:rsidR="00E377C7" w:rsidRPr="006B0DBE">
        <w:rPr>
          <w:szCs w:val="22"/>
        </w:rPr>
        <w:br/>
        <w:t>(Pror</w:t>
      </w:r>
      <w:r w:rsidR="001352B2" w:rsidRPr="006B0DBE">
        <w:rPr>
          <w:szCs w:val="22"/>
        </w:rPr>
        <w:t>oga termini decadenziali in materia previdenziale e assistenziale)</w:t>
      </w:r>
      <w:bookmarkEnd w:id="43"/>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 xml:space="preserve">1. In considerazione dell’emergenza epidemiologica da COVID-19, a decorrere dal 23 febbraio 2020 e sino al 1° giugno 2020 il decorso dei termini di decadenza relativi alle prestazioni previdenziali, assistenziali e assicurative erogate dall’INPS e dall’INAIL è sospeso di diritto. </w:t>
      </w:r>
    </w:p>
    <w:p w:rsidR="00F612F6" w:rsidRPr="006B0DBE" w:rsidRDefault="00F612F6" w:rsidP="00F612F6">
      <w:pPr>
        <w:tabs>
          <w:tab w:val="left" w:pos="0"/>
        </w:tabs>
        <w:spacing w:after="0" w:line="240" w:lineRule="auto"/>
        <w:rPr>
          <w:rFonts w:eastAsia="Times New Roman" w:cs="Times New Roman"/>
        </w:rPr>
      </w:pPr>
      <w:r w:rsidRPr="006B0DBE">
        <w:rPr>
          <w:rFonts w:eastAsia="Times New Roman" w:cs="Times New Roman"/>
        </w:rPr>
        <w:t>2. Sono altresì sospesi, per il medesimo periodo di cui al comma 1, e per le medesime materie ivi indicate, i termini di prescrizione.</w:t>
      </w:r>
    </w:p>
    <w:p w:rsidR="00DD30C8" w:rsidRPr="006B0DBE" w:rsidRDefault="00DD30C8" w:rsidP="002C319F">
      <w:pPr>
        <w:spacing w:after="0" w:line="240" w:lineRule="auto"/>
        <w:rPr>
          <w:rFonts w:eastAsia="Times New Roman" w:cs="Times New Roman"/>
        </w:rPr>
      </w:pPr>
    </w:p>
    <w:p w:rsidR="00D2090E" w:rsidRPr="006B0DBE" w:rsidRDefault="00D2090E" w:rsidP="00E377C7">
      <w:pPr>
        <w:pStyle w:val="Titolo2"/>
        <w:rPr>
          <w:szCs w:val="22"/>
        </w:rPr>
      </w:pPr>
      <w:bookmarkStart w:id="44" w:name="_Toc35168935"/>
      <w:r w:rsidRPr="006B0DBE">
        <w:rPr>
          <w:szCs w:val="22"/>
        </w:rPr>
        <w:t xml:space="preserve">Art. </w:t>
      </w:r>
      <w:r w:rsidR="00F9191A" w:rsidRPr="006B0DBE">
        <w:rPr>
          <w:szCs w:val="22"/>
        </w:rPr>
        <w:t>3</w:t>
      </w:r>
      <w:r w:rsidR="00451C83" w:rsidRPr="006B0DBE">
        <w:rPr>
          <w:szCs w:val="22"/>
        </w:rPr>
        <w:t>4</w:t>
      </w:r>
      <w:r w:rsidRPr="006B0DBE">
        <w:rPr>
          <w:szCs w:val="22"/>
        </w:rPr>
        <w:br/>
        <w:t>(Disposizioni in materia di terzo settore)</w:t>
      </w:r>
      <w:bookmarkEnd w:id="44"/>
    </w:p>
    <w:p w:rsidR="00F612F6" w:rsidRPr="006B0DBE" w:rsidRDefault="00F612F6" w:rsidP="00F612F6">
      <w:pPr>
        <w:widowControl w:val="0"/>
        <w:tabs>
          <w:tab w:val="left" w:pos="0"/>
        </w:tabs>
        <w:autoSpaceDE w:val="0"/>
        <w:autoSpaceDN w:val="0"/>
        <w:spacing w:after="0" w:line="240" w:lineRule="auto"/>
        <w:rPr>
          <w:rFonts w:cs="Times New Roman"/>
        </w:rPr>
      </w:pPr>
      <w:r w:rsidRPr="006B0DBE">
        <w:rPr>
          <w:rFonts w:cs="Times New Roman"/>
        </w:rPr>
        <w:t>1. All’articolo 101, comma 2 del codice del Terzo settore, di cui al decreto legislativo 3 luglio 2017, n.117, le parole “entro ventiquattro mesi dalla data della sua entrata in vigore” sono sostituite dalle seguenti “entro il 31 ottobre 2020”.</w:t>
      </w:r>
    </w:p>
    <w:p w:rsidR="00F612F6" w:rsidRPr="006B0DBE" w:rsidRDefault="00F612F6" w:rsidP="00F612F6">
      <w:pPr>
        <w:widowControl w:val="0"/>
        <w:tabs>
          <w:tab w:val="left" w:pos="0"/>
        </w:tabs>
        <w:autoSpaceDE w:val="0"/>
        <w:autoSpaceDN w:val="0"/>
        <w:spacing w:after="0" w:line="240" w:lineRule="auto"/>
        <w:rPr>
          <w:rFonts w:cs="Times New Roman"/>
        </w:rPr>
      </w:pPr>
      <w:r w:rsidRPr="006B0DBE">
        <w:rPr>
          <w:rFonts w:cs="Times New Roman"/>
        </w:rPr>
        <w:t>2. All’articolo 17, comma 3, del decreto legislativo 3 luglio 2017, n.112, le parole “entro diciotto mesi dalla data della sua entrata in vigore” sono sostituite dalle seguenti “entro il 31 ottobre 2020”.</w:t>
      </w:r>
    </w:p>
    <w:p w:rsidR="00F612F6" w:rsidRPr="006B0DBE" w:rsidRDefault="00F612F6" w:rsidP="00F612F6">
      <w:pPr>
        <w:widowControl w:val="0"/>
        <w:tabs>
          <w:tab w:val="left" w:pos="0"/>
        </w:tabs>
        <w:autoSpaceDE w:val="0"/>
        <w:autoSpaceDN w:val="0"/>
        <w:spacing w:after="0" w:line="240" w:lineRule="auto"/>
        <w:rPr>
          <w:rFonts w:cs="Times New Roman"/>
        </w:rPr>
      </w:pPr>
      <w:r w:rsidRPr="006B0DBE">
        <w:rPr>
          <w:rFonts w:cs="Times New Roman"/>
        </w:rPr>
        <w:t xml:space="preserve">3. Per l’anno 2020, le organizzazioni non lucrative di utilità sociale di cui all'articolo 10, del decreto legislativo 4 dicembre 1997, n. 460 iscritte negli appositi registri, le organizzazioni di volontariato iscritte nei registri regionali e delle province autonome di cui alla legge 11 agosto 1991, n. 266, e le associazioni di promozione sociale iscritte nei registri nazionale, regionali e delle province autonome di Trento e Bolzano di cui all'articolo 7 della legge 7 dicembre 2000, n. 383, per le quali la scadenza del termine di approvazione dei bilanci ricade all’interno del periodo emergenziale, come stabilito dalla delibera del Consiglio dei ministri del 31 gennaio 2020, possono approvare i propri bilanci entro la medesima data di cui ai commi 1 e 2, anche in deroga alle previsioni di legge, regolamento o statuto.   </w:t>
      </w:r>
    </w:p>
    <w:p w:rsidR="00F612F6" w:rsidRPr="006B0DBE" w:rsidRDefault="00F612F6" w:rsidP="003B22C1">
      <w:pPr>
        <w:pStyle w:val="Titolo2"/>
        <w:jc w:val="both"/>
        <w:rPr>
          <w:rStyle w:val="Titolo2Carattere"/>
          <w:rFonts w:eastAsiaTheme="minorHAnsi"/>
          <w:b/>
          <w:bCs/>
          <w:i/>
          <w:iCs/>
          <w:szCs w:val="22"/>
        </w:rPr>
      </w:pPr>
    </w:p>
    <w:p w:rsidR="00D2090E" w:rsidRPr="006B0DBE" w:rsidRDefault="00F9191A" w:rsidP="00E377C7">
      <w:pPr>
        <w:pStyle w:val="Titolo2"/>
        <w:rPr>
          <w:rFonts w:eastAsiaTheme="minorHAnsi"/>
          <w:szCs w:val="22"/>
        </w:rPr>
      </w:pPr>
      <w:bookmarkStart w:id="45" w:name="_Toc35168936"/>
      <w:r w:rsidRPr="006B0DBE">
        <w:rPr>
          <w:rStyle w:val="Titolo2Carattere"/>
          <w:rFonts w:eastAsiaTheme="minorHAnsi"/>
          <w:b/>
          <w:bCs/>
          <w:i/>
          <w:iCs/>
          <w:szCs w:val="22"/>
        </w:rPr>
        <w:t>Art. 3</w:t>
      </w:r>
      <w:r w:rsidR="003B22C1" w:rsidRPr="006B0DBE">
        <w:rPr>
          <w:rStyle w:val="Titolo2Carattere"/>
          <w:rFonts w:eastAsiaTheme="minorHAnsi"/>
          <w:b/>
          <w:bCs/>
          <w:i/>
          <w:iCs/>
          <w:szCs w:val="22"/>
        </w:rPr>
        <w:t>5</w:t>
      </w:r>
      <w:r w:rsidR="00D2090E" w:rsidRPr="006B0DBE">
        <w:rPr>
          <w:rStyle w:val="Titolo2Carattere"/>
          <w:rFonts w:eastAsiaTheme="minorHAnsi"/>
          <w:b/>
          <w:bCs/>
          <w:i/>
          <w:iCs/>
          <w:szCs w:val="22"/>
        </w:rPr>
        <w:br/>
        <w:t>(Disposizioni in materia di patronati)</w:t>
      </w:r>
      <w:bookmarkEnd w:id="45"/>
    </w:p>
    <w:p w:rsidR="00F612F6" w:rsidRPr="006B0DBE" w:rsidRDefault="00F612F6" w:rsidP="00F612F6">
      <w:pPr>
        <w:tabs>
          <w:tab w:val="left" w:pos="0"/>
        </w:tabs>
        <w:spacing w:after="0" w:line="240" w:lineRule="auto"/>
        <w:rPr>
          <w:rFonts w:cs="Times New Roman"/>
          <w:b/>
          <w:color w:val="000000"/>
        </w:rPr>
      </w:pPr>
      <w:r w:rsidRPr="006B0DBE">
        <w:rPr>
          <w:rFonts w:cs="Times New Roman"/>
          <w:bCs/>
          <w:color w:val="000000"/>
        </w:rPr>
        <w:t>1. Gli istituti di patronato e di assistenza sociale, in considerazione dell’emergenza epidemiologica da COVID-19, possono:</w:t>
      </w:r>
    </w:p>
    <w:p w:rsidR="00F612F6" w:rsidRPr="006B0DBE" w:rsidRDefault="00F612F6" w:rsidP="00F612F6">
      <w:pPr>
        <w:tabs>
          <w:tab w:val="left" w:pos="0"/>
        </w:tabs>
        <w:spacing w:after="0" w:line="240" w:lineRule="auto"/>
        <w:ind w:firstLine="708"/>
        <w:rPr>
          <w:rFonts w:cs="Times New Roman"/>
          <w:bCs/>
          <w:color w:val="000000"/>
        </w:rPr>
      </w:pPr>
      <w:r w:rsidRPr="006B0DBE">
        <w:rPr>
          <w:rFonts w:cs="Times New Roman"/>
          <w:bCs/>
          <w:color w:val="000000"/>
        </w:rPr>
        <w:t xml:space="preserve">a) in deroga all’articolo 4 del Decreto Ministeriale 10 ottobre 2008, n. 193, attuativo della legge 30 marzo 2001 n. 152, acquisire, fino alla cessazione dello stato di emergenza sanitaria, il mandato di patrocinio </w:t>
      </w:r>
      <w:r w:rsidRPr="006B0DBE">
        <w:rPr>
          <w:rFonts w:cs="Times New Roman"/>
          <w:bCs/>
          <w:color w:val="000000"/>
        </w:rPr>
        <w:lastRenderedPageBreak/>
        <w:t>in via telematica, fermo restando che la immediata regolarizzazione del citato mandato ai sensi della normativa vigente deve intervenire una volta cessata l’attuale situazione emergenziale prima della formalizzazione della relativa pratica all'istituto previdenziale;</w:t>
      </w:r>
    </w:p>
    <w:p w:rsidR="00F612F6" w:rsidRPr="006B0DBE" w:rsidRDefault="00F612F6" w:rsidP="00F612F6">
      <w:pPr>
        <w:tabs>
          <w:tab w:val="left" w:pos="0"/>
        </w:tabs>
        <w:spacing w:after="0" w:line="240" w:lineRule="auto"/>
        <w:ind w:firstLine="708"/>
        <w:rPr>
          <w:rFonts w:cs="Times New Roman"/>
          <w:bCs/>
          <w:color w:val="000000"/>
        </w:rPr>
      </w:pPr>
      <w:r w:rsidRPr="006B0DBE">
        <w:rPr>
          <w:rFonts w:cs="Times New Roman"/>
          <w:bCs/>
          <w:color w:val="000000"/>
        </w:rPr>
        <w:t>b) in deroga all’articolo 7 del Decreto Ministeriale 10 ottobre 2008 n. 193, approntare una riduzione degli orari di apertura al pubblico e, tenuto conto della necessità attuale di ridurre il numero di personale presente negli uffici e di diminuire l’afflusso dell’utenza, il servizio all’utenza può essere modulato, assicurando l’apertura delle sedi solo nei casi in cui non sia possibile operare mediante l’organizzazione dell’attività con modalità a distanza;</w:t>
      </w:r>
    </w:p>
    <w:p w:rsidR="00F612F6" w:rsidRPr="006B0DBE" w:rsidRDefault="00F612F6" w:rsidP="00F612F6">
      <w:pPr>
        <w:tabs>
          <w:tab w:val="left" w:pos="0"/>
        </w:tabs>
        <w:spacing w:after="0" w:line="240" w:lineRule="auto"/>
        <w:rPr>
          <w:rFonts w:cs="Times New Roman"/>
          <w:bCs/>
          <w:color w:val="000000"/>
        </w:rPr>
      </w:pPr>
      <w:r w:rsidRPr="006B0DBE">
        <w:rPr>
          <w:rFonts w:cs="Times New Roman"/>
          <w:bCs/>
          <w:color w:val="000000"/>
        </w:rPr>
        <w:t>c) in deroga ai termini previsti rispettivamente alle lettere b) e c) del comma 1, dell’articolo 14, della legge 30 marzo 2001, n.152, entro il 30 giugno 2020 comunicare</w:t>
      </w:r>
      <w:r w:rsidRPr="006B0DBE">
        <w:rPr>
          <w:rFonts w:cs="Times New Roman"/>
        </w:rPr>
        <w:t xml:space="preserve"> </w:t>
      </w:r>
      <w:r w:rsidRPr="006B0DBE">
        <w:rPr>
          <w:rFonts w:cs="Times New Roman"/>
          <w:bCs/>
          <w:color w:val="000000"/>
        </w:rPr>
        <w:t>al Ministero del lavoro e delle politiche sociali il rendiconto dell’esercizio finanziario 2019 e i nominativi dei componenti degli organi di amministrazione e di controllo, nonché i dati riassuntivi e statistici dell'attività assistenziale svolta nell'anno 2019 e quelli relativi alla struttura organizzativa in Italia e all'estero.</w:t>
      </w:r>
    </w:p>
    <w:p w:rsidR="00D2090E" w:rsidRPr="006B0DBE" w:rsidRDefault="00D2090E">
      <w:pPr>
        <w:spacing w:line="259" w:lineRule="auto"/>
        <w:jc w:val="left"/>
        <w:rPr>
          <w:rFonts w:cs="Times New Roman"/>
        </w:rPr>
      </w:pPr>
    </w:p>
    <w:p w:rsidR="00ED7454" w:rsidRPr="006B0DBE" w:rsidRDefault="00ED7454" w:rsidP="007B4247">
      <w:pPr>
        <w:spacing w:after="0" w:line="240" w:lineRule="auto"/>
        <w:rPr>
          <w:rFonts w:eastAsia="Times New Roman" w:cs="Times New Roman"/>
          <w:bCs/>
          <w:iCs/>
          <w:lang w:eastAsia="it-IT"/>
        </w:rPr>
      </w:pPr>
    </w:p>
    <w:p w:rsidR="009F2D1C" w:rsidRPr="006B0DBE" w:rsidRDefault="00F9191A" w:rsidP="00E377C7">
      <w:pPr>
        <w:pStyle w:val="Titolo2"/>
        <w:rPr>
          <w:szCs w:val="22"/>
        </w:rPr>
      </w:pPr>
      <w:bookmarkStart w:id="46" w:name="_Toc35168937"/>
      <w:r w:rsidRPr="006B0DBE">
        <w:rPr>
          <w:szCs w:val="22"/>
        </w:rPr>
        <w:t>Art. 3</w:t>
      </w:r>
      <w:r w:rsidR="003B22C1" w:rsidRPr="006B0DBE">
        <w:rPr>
          <w:szCs w:val="22"/>
        </w:rPr>
        <w:t>6</w:t>
      </w:r>
      <w:r w:rsidR="00ED7454" w:rsidRPr="006B0DBE">
        <w:rPr>
          <w:szCs w:val="22"/>
        </w:rPr>
        <w:br/>
      </w:r>
      <w:r w:rsidR="009F2D1C" w:rsidRPr="006B0DBE">
        <w:rPr>
          <w:szCs w:val="22"/>
        </w:rPr>
        <w:t>(Sospensione dei termini per il pagamento dei contributi previdenziali</w:t>
      </w:r>
      <w:r w:rsidR="00C15B1B" w:rsidRPr="006B0DBE">
        <w:rPr>
          <w:szCs w:val="22"/>
        </w:rPr>
        <w:t xml:space="preserve"> </w:t>
      </w:r>
      <w:r w:rsidR="009F2D1C" w:rsidRPr="006B0DBE">
        <w:rPr>
          <w:szCs w:val="22"/>
        </w:rPr>
        <w:t xml:space="preserve"> e assistenziali e dei premi per l'assicurazione obbligatoria)</w:t>
      </w:r>
      <w:bookmarkEnd w:id="46"/>
    </w:p>
    <w:p w:rsidR="00F612F6" w:rsidRPr="006B0DBE" w:rsidRDefault="00F612F6" w:rsidP="00F612F6">
      <w:pPr>
        <w:spacing w:after="0" w:line="240" w:lineRule="auto"/>
        <w:rPr>
          <w:rFonts w:cs="Times New Roman"/>
        </w:rPr>
      </w:pPr>
      <w:r w:rsidRPr="006B0DBE">
        <w:rPr>
          <w:rFonts w:cs="Times New Roman"/>
        </w:rPr>
        <w:t>1. Sono sospesi i termini relativi ai versamenti dei contributi previdenziali e assistenziali e dei premi per l'assicurazione obbligatoria dovuti dai datori di lavoro domestico in scadenza nel periodo dal 23 febbraio 2020 al 31 maggio 2020 Non si fa luogo al rimborso dei contributi previdenziali e assistenziali e dei premi per l'assicurazione obbligatoria già versati. I pagamenti dei contributi previdenziali e assistenziali e dei premi per l'assicurazione obbligatoria, sospesi ai sensi del presente articolo, sono effettuati entro il 10 giugno 2020, senza applicazione di sanzioni e interessi</w:t>
      </w:r>
    </w:p>
    <w:p w:rsidR="00D2090E" w:rsidRPr="006B0DBE" w:rsidRDefault="00F612F6" w:rsidP="00F612F6">
      <w:pPr>
        <w:spacing w:after="0" w:line="240" w:lineRule="auto"/>
        <w:rPr>
          <w:rFonts w:cs="Times New Roman"/>
          <w:b/>
          <w:bCs/>
        </w:rPr>
      </w:pPr>
      <w:r w:rsidRPr="006B0DBE">
        <w:rPr>
          <w:rFonts w:cs="Times New Roman"/>
        </w:rPr>
        <w:t>2. I termini di prescrizione di cui all’articolo 3, comma 9, della legge 8 agosto 1995 n. 335, sono sospesi, per il periodo dal 23 febbraio 2020 al 30 giugno 2020 e riprendono a decorrere dalla fine del periodo di sospensione. Ove il decorso abbia inizio durante il periodo di sospensione, l'inizio stesso è differito alla fine del periodo.</w:t>
      </w:r>
    </w:p>
    <w:p w:rsidR="00CE58B1" w:rsidRPr="006B0DBE" w:rsidRDefault="00CE58B1" w:rsidP="002C319F">
      <w:pPr>
        <w:pStyle w:val="Titolo2"/>
        <w:jc w:val="both"/>
        <w:rPr>
          <w:rFonts w:eastAsiaTheme="minorHAnsi"/>
          <w:szCs w:val="22"/>
          <w:u w:val="single"/>
          <w:lang w:eastAsia="en-US"/>
        </w:rPr>
      </w:pPr>
    </w:p>
    <w:p w:rsidR="009F2D1C" w:rsidRPr="006B0DBE" w:rsidRDefault="00F9191A" w:rsidP="00E377C7">
      <w:pPr>
        <w:pStyle w:val="Titolo2"/>
        <w:rPr>
          <w:szCs w:val="22"/>
        </w:rPr>
      </w:pPr>
      <w:bookmarkStart w:id="47" w:name="_Toc35168938"/>
      <w:r w:rsidRPr="006B0DBE">
        <w:rPr>
          <w:szCs w:val="22"/>
        </w:rPr>
        <w:t>Art. 3</w:t>
      </w:r>
      <w:r w:rsidR="003B22C1" w:rsidRPr="006B0DBE">
        <w:rPr>
          <w:szCs w:val="22"/>
        </w:rPr>
        <w:t>7</w:t>
      </w:r>
      <w:r w:rsidR="00C15B1B" w:rsidRPr="006B0DBE">
        <w:rPr>
          <w:szCs w:val="22"/>
        </w:rPr>
        <w:br/>
      </w:r>
      <w:r w:rsidR="009F2D1C" w:rsidRPr="006B0DBE">
        <w:rPr>
          <w:szCs w:val="22"/>
        </w:rPr>
        <w:t xml:space="preserve"> (Indennità lavoratori dello spettacolo)</w:t>
      </w:r>
      <w:bookmarkEnd w:id="47"/>
    </w:p>
    <w:p w:rsidR="00F612F6" w:rsidRPr="006B0DBE" w:rsidRDefault="00F612F6" w:rsidP="00F612F6">
      <w:pPr>
        <w:tabs>
          <w:tab w:val="left" w:pos="0"/>
        </w:tabs>
        <w:spacing w:after="0" w:line="240" w:lineRule="auto"/>
        <w:rPr>
          <w:rFonts w:cs="Times New Roman"/>
        </w:rPr>
      </w:pPr>
      <w:r w:rsidRPr="006B0DBE">
        <w:rPr>
          <w:rFonts w:cs="Times New Roman"/>
        </w:rPr>
        <w:t xml:space="preserve">1. Ai lavoratori iscritti al Fondo pensioni Lavoratori dello spettacolo, con almeno 30 contributi giornalieri versati nell’anno 2019 al medesimo Fondo, cui deriva un reddito non superiore a 50.000 euro, e non titolari di pensione, è riconosciuta un’indennità una tantum pari a 500 euro. L’indennità di cui al presente articolo non concorre alla formazione del reddito ai sensi del decreto del Presidente della Repubblica 22 dicembre 1986, n. 917. </w:t>
      </w:r>
    </w:p>
    <w:p w:rsidR="00F612F6" w:rsidRPr="006B0DBE" w:rsidRDefault="00F612F6" w:rsidP="00F612F6">
      <w:pPr>
        <w:tabs>
          <w:tab w:val="left" w:pos="0"/>
        </w:tabs>
        <w:spacing w:after="0" w:line="240" w:lineRule="auto"/>
        <w:rPr>
          <w:rFonts w:cs="Times New Roman"/>
        </w:rPr>
      </w:pPr>
      <w:r w:rsidRPr="006B0DBE">
        <w:rPr>
          <w:rFonts w:cs="Times New Roman"/>
        </w:rPr>
        <w:t>2. Non hanno diritto all’indennità di cui al comma 1 i lavoratori titolari di rapporto di lavoro dipendente alla data di entrata in vigore della presente disposizione.</w:t>
      </w:r>
    </w:p>
    <w:p w:rsidR="00F612F6" w:rsidRPr="006B0DBE" w:rsidRDefault="00F612F6" w:rsidP="00F612F6">
      <w:pPr>
        <w:tabs>
          <w:tab w:val="left" w:pos="0"/>
        </w:tabs>
        <w:spacing w:after="0" w:line="240" w:lineRule="auto"/>
        <w:rPr>
          <w:rFonts w:cs="Times New Roman"/>
        </w:rPr>
      </w:pPr>
      <w:r w:rsidRPr="006B0DBE">
        <w:rPr>
          <w:rFonts w:cs="Times New Roman"/>
        </w:rPr>
        <w:t>3. L’indennità di cui al presente articolo è erogata dall’INPS, previa domanda, nel limite di spesa complessivo di 40,5 milioni di euro per l’anno 2020. L'INPS provvede al monitoraggio del rispetto del limite di spesa e comunica i risultati di tale attività al Ministero del lavoro e delle politiche sociali e al Ministero dell’economia e delle finanze. Qualora dal predetto monitoraggio emerga il verificarsi di scostamenti, anche in via prospettica, rispetto al predetto limite di spesa, non possono essere adottati altri provvedimenti concessori.</w:t>
      </w:r>
    </w:p>
    <w:p w:rsidR="00E377C7" w:rsidRPr="006B0DBE" w:rsidRDefault="00E377C7" w:rsidP="002C319F">
      <w:pPr>
        <w:spacing w:after="0" w:line="240" w:lineRule="auto"/>
        <w:jc w:val="left"/>
        <w:rPr>
          <w:rFonts w:cs="Times New Roman"/>
        </w:rPr>
      </w:pPr>
    </w:p>
    <w:p w:rsidR="009F2D1C" w:rsidRPr="006B0DBE" w:rsidRDefault="00F9191A" w:rsidP="00E377C7">
      <w:pPr>
        <w:pStyle w:val="Titolo2"/>
        <w:rPr>
          <w:szCs w:val="22"/>
        </w:rPr>
      </w:pPr>
      <w:bookmarkStart w:id="48" w:name="_Toc35168939"/>
      <w:r w:rsidRPr="006B0DBE">
        <w:rPr>
          <w:szCs w:val="22"/>
          <w:lang w:val="es-ES"/>
        </w:rPr>
        <w:t>Art. 3</w:t>
      </w:r>
      <w:r w:rsidR="003B22C1" w:rsidRPr="006B0DBE">
        <w:rPr>
          <w:szCs w:val="22"/>
          <w:lang w:val="es-ES"/>
        </w:rPr>
        <w:t>8</w:t>
      </w:r>
      <w:r w:rsidR="00C15B1B" w:rsidRPr="006B0DBE">
        <w:rPr>
          <w:szCs w:val="22"/>
          <w:lang w:val="es-ES"/>
        </w:rPr>
        <w:br/>
      </w:r>
      <w:r w:rsidR="009F2D1C" w:rsidRPr="006B0DBE">
        <w:rPr>
          <w:szCs w:val="22"/>
        </w:rPr>
        <w:t>(Diritto di precedenza lavoro agile)</w:t>
      </w:r>
      <w:bookmarkEnd w:id="48"/>
      <w:r w:rsidR="00E377C7" w:rsidRPr="006B0DBE">
        <w:rPr>
          <w:szCs w:val="22"/>
        </w:rPr>
        <w:t xml:space="preserve"> </w:t>
      </w:r>
    </w:p>
    <w:p w:rsidR="00F612F6" w:rsidRPr="006B0DBE" w:rsidRDefault="00F612F6" w:rsidP="00F612F6">
      <w:pPr>
        <w:tabs>
          <w:tab w:val="left" w:pos="0"/>
        </w:tabs>
        <w:spacing w:after="0" w:line="240" w:lineRule="auto"/>
        <w:rPr>
          <w:rFonts w:cs="Times New Roman"/>
        </w:rPr>
      </w:pPr>
      <w:r w:rsidRPr="006B0DBE">
        <w:rPr>
          <w:rFonts w:cs="Times New Roman"/>
        </w:rPr>
        <w:t>1. Ai lavoratori del settore privato affetti da gravi e comprovate patologie, per i quali residui una ridotta capacità lavorativa, è riconosciuta la priorità nell’accoglimento delle istanze di svolgimento delle prestazioni lavorative in modalità di lavoro agile disciplinata dagli articoli da 18 a 23 della legge 22 maggio 2017, n. 81.</w:t>
      </w:r>
    </w:p>
    <w:p w:rsidR="009F2D1C" w:rsidRPr="006B0DBE" w:rsidRDefault="009F2D1C" w:rsidP="002000A3">
      <w:pPr>
        <w:spacing w:after="0" w:line="240" w:lineRule="auto"/>
        <w:rPr>
          <w:rFonts w:eastAsia="Times New Roman" w:cs="Times New Roman"/>
          <w:b/>
          <w:bCs/>
        </w:rPr>
      </w:pPr>
    </w:p>
    <w:p w:rsidR="00C15B1B" w:rsidRPr="006B0DBE" w:rsidRDefault="00C15B1B" w:rsidP="002C319F">
      <w:pPr>
        <w:pStyle w:val="Titolo2"/>
        <w:rPr>
          <w:szCs w:val="22"/>
        </w:rPr>
      </w:pPr>
    </w:p>
    <w:p w:rsidR="002C319F" w:rsidRPr="006B0DBE" w:rsidRDefault="003B22C1" w:rsidP="00E377C7">
      <w:pPr>
        <w:pStyle w:val="Titolo2"/>
        <w:rPr>
          <w:szCs w:val="22"/>
        </w:rPr>
      </w:pPr>
      <w:bookmarkStart w:id="49" w:name="_Toc35168940"/>
      <w:r w:rsidRPr="006B0DBE">
        <w:rPr>
          <w:szCs w:val="22"/>
        </w:rPr>
        <w:t>Art. 39</w:t>
      </w:r>
      <w:r w:rsidR="00451C83" w:rsidRPr="006B0DBE">
        <w:rPr>
          <w:szCs w:val="22"/>
        </w:rPr>
        <w:br/>
      </w:r>
      <w:r w:rsidR="00C15B1B" w:rsidRPr="006B0DBE">
        <w:rPr>
          <w:szCs w:val="22"/>
        </w:rPr>
        <w:t>(Sospensione delle misure di condizionalità)</w:t>
      </w:r>
      <w:bookmarkEnd w:id="49"/>
    </w:p>
    <w:p w:rsidR="00F612F6" w:rsidRPr="006B0DBE" w:rsidRDefault="00F612F6" w:rsidP="003B22C1">
      <w:pPr>
        <w:tabs>
          <w:tab w:val="left" w:pos="0"/>
          <w:tab w:val="left" w:pos="902"/>
        </w:tabs>
        <w:spacing w:after="0" w:line="240" w:lineRule="auto"/>
        <w:ind w:right="114"/>
        <w:rPr>
          <w:rFonts w:eastAsia="Times New Roman" w:cs="Times New Roman"/>
          <w:lang w:bidi="it-IT"/>
        </w:rPr>
      </w:pPr>
      <w:r w:rsidRPr="006B0DBE">
        <w:rPr>
          <w:rFonts w:eastAsia="Times New Roman" w:cs="Times New Roman"/>
          <w:lang w:bidi="it-IT"/>
        </w:rPr>
        <w:t>1. Ferma restando la fruizione dei benefici economici, considerata la situazione di emergenza sul territorio nazionale relativa al rischio di diffondersi del virus COVID-19 decretata per la durata di 6 mesi con delibera del Consiglio dei Ministri del 31 gennaio 2020 e le misure adottate allo scopo di contrastare la diffusione del virus di cui ai decreti del Presidente del Consiglio dei Ministri emanati in data 8 e 9 marzo 2020, al fine di limitare gli spostamenti delle persone fisiche ai casi strettamente necessari, sono sospesi per due mesi dall’entrata in vigore del presente decreto gli obblighi connessi alla fruizione del reddito di cittadinanza di cui al decreto legge 28 gennaio 2019, n. 4, e i relativi termini ivi previsti,</w:t>
      </w:r>
      <w:r w:rsidRPr="006B0DBE">
        <w:rPr>
          <w:rFonts w:cs="Times New Roman"/>
        </w:rPr>
        <w:t xml:space="preserve"> </w:t>
      </w:r>
      <w:r w:rsidRPr="006B0DBE">
        <w:rPr>
          <w:rFonts w:eastAsia="Times New Roman" w:cs="Times New Roman"/>
          <w:lang w:bidi="it-IT"/>
        </w:rPr>
        <w:t>le misure di condizionalità e i relativi termini comunque previsti per i percettori di NASPI e di DISCOLL dal decreto legislativo 4 marzo 2015, n. 22, e per i beneficiari di integrazioni salariali dagli articoli 8 e 24-bis del decreto legislativo 14 settembre 2015, n. 148,  gli adempimenti relativi agli obblighi di cui all’articolo 7 della legge 12 marzo 1999, n. 68, le procedure di avviamento a selezione di cui all’articolo 16 della legge 28 febbraio 1987, n. 56, nonché i termini per le convocazioni da parte dei centri per l’impiego per la partecipazione ad iniziative di orientamento di cui all’articolo 20, comma 3, lettera a), del decreto legislativo 14 settembre 2015, n. 150.</w:t>
      </w:r>
    </w:p>
    <w:p w:rsidR="00E377C7" w:rsidRPr="006B0DBE" w:rsidRDefault="00E377C7" w:rsidP="00D2090E">
      <w:pPr>
        <w:pStyle w:val="Paragrafoelenco"/>
        <w:tabs>
          <w:tab w:val="left" w:pos="902"/>
        </w:tabs>
        <w:spacing w:after="0" w:line="240" w:lineRule="auto"/>
        <w:ind w:left="0" w:right="114"/>
        <w:jc w:val="both"/>
        <w:rPr>
          <w:rFonts w:ascii="Times New Roman" w:eastAsia="Times New Roman" w:hAnsi="Times New Roman" w:cs="Times New Roman"/>
          <w:lang w:bidi="it-IT"/>
        </w:rPr>
      </w:pPr>
    </w:p>
    <w:p w:rsidR="00D2090E" w:rsidRPr="006B0DBE" w:rsidRDefault="00D2090E" w:rsidP="00E377C7">
      <w:pPr>
        <w:pStyle w:val="Titolo2"/>
        <w:rPr>
          <w:szCs w:val="22"/>
        </w:rPr>
      </w:pPr>
      <w:bookmarkStart w:id="50" w:name="_Toc35168941"/>
      <w:r w:rsidRPr="006B0DBE">
        <w:rPr>
          <w:szCs w:val="22"/>
        </w:rPr>
        <w:t xml:space="preserve">Art. </w:t>
      </w:r>
      <w:r w:rsidR="003B22C1" w:rsidRPr="006B0DBE">
        <w:rPr>
          <w:szCs w:val="22"/>
        </w:rPr>
        <w:t>40</w:t>
      </w:r>
      <w:r w:rsidRPr="006B0DBE">
        <w:rPr>
          <w:szCs w:val="22"/>
        </w:rPr>
        <w:br/>
        <w:t>(Sospensione dell’attività dei Comitati centrali e periferici dell’Inps e dei decreti di loro costituzione e ricostituzione)</w:t>
      </w:r>
      <w:bookmarkEnd w:id="50"/>
    </w:p>
    <w:p w:rsidR="00F612F6" w:rsidRPr="006B0DBE" w:rsidRDefault="00F612F6" w:rsidP="00F612F6">
      <w:pPr>
        <w:tabs>
          <w:tab w:val="left" w:pos="0"/>
        </w:tabs>
        <w:spacing w:after="0" w:line="240" w:lineRule="auto"/>
        <w:ind w:right="114"/>
        <w:rPr>
          <w:rFonts w:cs="Times New Roman"/>
        </w:rPr>
      </w:pPr>
      <w:r w:rsidRPr="006B0DBE">
        <w:rPr>
          <w:rFonts w:cs="Times New Roman"/>
        </w:rPr>
        <w:t xml:space="preserve">1. Sono sospese </w:t>
      </w:r>
      <w:r w:rsidRPr="006B0DBE">
        <w:rPr>
          <w:rFonts w:cs="Times New Roman"/>
          <w:highlight w:val="yellow"/>
        </w:rPr>
        <w:t>fino al 1 giugno 2020</w:t>
      </w:r>
      <w:r w:rsidRPr="006B0DBE">
        <w:rPr>
          <w:rFonts w:cs="Times New Roman"/>
        </w:rPr>
        <w:t xml:space="preserve"> le attività dei Comitati centrali e periferici dell’Inps nonché l’efficacia dei decreti di costituzione e ricostituzione dei Comitati.</w:t>
      </w:r>
    </w:p>
    <w:p w:rsidR="00F612F6" w:rsidRPr="006B0DBE" w:rsidRDefault="00F612F6" w:rsidP="00F612F6">
      <w:pPr>
        <w:tabs>
          <w:tab w:val="left" w:pos="0"/>
        </w:tabs>
        <w:spacing w:after="0" w:line="240" w:lineRule="auto"/>
        <w:ind w:right="114"/>
        <w:rPr>
          <w:rFonts w:cs="Times New Roman"/>
        </w:rPr>
      </w:pPr>
      <w:r w:rsidRPr="006B0DBE">
        <w:rPr>
          <w:rFonts w:cs="Times New Roman"/>
        </w:rPr>
        <w:t>2. Le integrazioni salariali di competenza dei Fondi di solidarietà bilaterali ai sensi del decreto legislativo 14 settembre 2015, n. 148, sono concesse dai Commissari di cui al comma 3, secondo le funzioni attribuite dalla legge ai Comitati medesimi.</w:t>
      </w:r>
    </w:p>
    <w:p w:rsidR="00F612F6" w:rsidRPr="006B0DBE" w:rsidRDefault="00F612F6" w:rsidP="00F612F6">
      <w:pPr>
        <w:tabs>
          <w:tab w:val="left" w:pos="0"/>
        </w:tabs>
        <w:spacing w:after="0" w:line="240" w:lineRule="auto"/>
        <w:ind w:right="114"/>
        <w:rPr>
          <w:rFonts w:cs="Times New Roman"/>
        </w:rPr>
      </w:pPr>
      <w:r w:rsidRPr="006B0DBE">
        <w:rPr>
          <w:rFonts w:cs="Times New Roman"/>
        </w:rPr>
        <w:t xml:space="preserve">3. </w:t>
      </w:r>
      <w:r w:rsidRPr="006B0DBE">
        <w:rPr>
          <w:rFonts w:cs="Times New Roman"/>
          <w:highlight w:val="yellow"/>
        </w:rPr>
        <w:t>Sino al 1 giugno 2020</w:t>
      </w:r>
      <w:r w:rsidRPr="006B0DBE">
        <w:rPr>
          <w:rFonts w:cs="Times New Roman"/>
        </w:rPr>
        <w:t xml:space="preserve"> i Presidenti dei Comitati amministratori dei Fondi di solidarietà bilaterali, già costituiti, sono nominati Commissari dei rispettivi Fondi.</w:t>
      </w:r>
    </w:p>
    <w:p w:rsidR="00D2090E" w:rsidRPr="006B0DBE" w:rsidRDefault="00D2090E" w:rsidP="00D2090E">
      <w:pPr>
        <w:spacing w:after="0" w:line="240" w:lineRule="auto"/>
        <w:jc w:val="center"/>
        <w:rPr>
          <w:rFonts w:cs="Times New Roman"/>
        </w:rPr>
      </w:pPr>
    </w:p>
    <w:p w:rsidR="00D2090E" w:rsidRPr="006B0DBE" w:rsidRDefault="003B22C1" w:rsidP="00E377C7">
      <w:pPr>
        <w:pStyle w:val="Titolo2"/>
        <w:rPr>
          <w:szCs w:val="22"/>
        </w:rPr>
      </w:pPr>
      <w:bookmarkStart w:id="51" w:name="_Toc35168942"/>
      <w:r w:rsidRPr="006B0DBE">
        <w:rPr>
          <w:szCs w:val="22"/>
        </w:rPr>
        <w:t>Art. 41</w:t>
      </w:r>
      <w:r w:rsidR="00D2090E" w:rsidRPr="006B0DBE">
        <w:rPr>
          <w:szCs w:val="22"/>
        </w:rPr>
        <w:br/>
        <w:t>(Disposizioni INAIL)</w:t>
      </w:r>
      <w:bookmarkEnd w:id="51"/>
    </w:p>
    <w:p w:rsidR="00F612F6" w:rsidRPr="006B0DBE" w:rsidRDefault="00F612F6" w:rsidP="00F612F6">
      <w:pPr>
        <w:tabs>
          <w:tab w:val="left" w:pos="0"/>
        </w:tabs>
        <w:spacing w:after="0" w:line="240" w:lineRule="auto"/>
        <w:rPr>
          <w:rFonts w:eastAsia="Times New Roman" w:cs="Times New Roman"/>
          <w:lang w:bidi="it-IT"/>
        </w:rPr>
      </w:pPr>
      <w:r w:rsidRPr="006B0DBE">
        <w:rPr>
          <w:rFonts w:eastAsia="Times New Roman" w:cs="Times New Roman"/>
          <w:lang w:bidi="it-IT"/>
        </w:rPr>
        <w:t xml:space="preserve">1. In considerazione dell’emergenza epidemiologica da COVID-19, a decorrere dal 23 febbraio 2020 e sino al </w:t>
      </w:r>
      <w:r w:rsidRPr="006B0DBE">
        <w:rPr>
          <w:rFonts w:eastAsia="Times New Roman" w:cs="Times New Roman"/>
          <w:highlight w:val="yellow"/>
          <w:lang w:bidi="it-IT"/>
        </w:rPr>
        <w:t>…… 2</w:t>
      </w:r>
      <w:r w:rsidRPr="006B0DBE">
        <w:rPr>
          <w:rFonts w:eastAsia="Times New Roman" w:cs="Times New Roman"/>
          <w:lang w:bidi="it-IT"/>
        </w:rPr>
        <w:t xml:space="preserve">020, il decorso dei termini di decadenza relativi alle richieste di prestazioni erogate dall’INAIL è sospeso di diritto e riprende a decorrere dalla fine del periodo di sospensione. Sono altresì sospesi, per il medesimo periodo e per le stesse prestazioni di cui al comma 1, i termini di prescrizione. Sono, infine, sospesi i termini di revisione della rendita su domanda del titolare, nonché su disposizione dell’Inail, previsti dall’articolo 83 del D.P.R. n.1124 del 1965 che scadano nel periodo indicato al comma 1. Detti termini riprendono a decorrere dalla fine del periodo di sospensione.  </w:t>
      </w:r>
    </w:p>
    <w:p w:rsidR="00F612F6" w:rsidRPr="006B0DBE" w:rsidRDefault="00F612F6" w:rsidP="00F612F6">
      <w:pPr>
        <w:tabs>
          <w:tab w:val="left" w:pos="0"/>
        </w:tabs>
        <w:spacing w:after="0" w:line="240" w:lineRule="auto"/>
        <w:rPr>
          <w:rFonts w:eastAsia="Times New Roman" w:cs="Times New Roman"/>
          <w:lang w:bidi="it-IT"/>
        </w:rPr>
      </w:pPr>
      <w:r w:rsidRPr="006B0DBE">
        <w:rPr>
          <w:rFonts w:eastAsia="Times New Roman" w:cs="Times New Roman"/>
          <w:lang w:bidi="it-IT"/>
        </w:rPr>
        <w:t>2. Nei casi accertati di infezione da coronavirus (SARS- CoV-2) in occasione di lavoro, il medico certificatore redige il consueto certificato di infortunio e lo invia telematicamente all’INAIL che assicura, ai sensi delle vigenti disposizioni, la relativa tutela dell’infortunato. Le prestazioni INAIL nei casi accertati di infezioni da coronavirus in occasione di lavoro sono erogate anche per il periodo di quarantena o di permanenza domiciliare fiduciaria dell’infortunato con la conseguente astensione dal lavoro.  I predetti eventi infortunistici gravano sulla gestione assicurativa e non sono computati ai fini della determinazione dell’oscillazione del tasso medio per andamento infortunistico di cui agli articoli 19 e seguenti del Decreto Interministeriale 27 febbraio 2019. La presente disposizione si applica ai datori di lavoro pubblici e privati.</w:t>
      </w:r>
    </w:p>
    <w:p w:rsidR="00D2090E" w:rsidRPr="006B0DBE" w:rsidRDefault="00D2090E" w:rsidP="00D2090E">
      <w:pPr>
        <w:spacing w:after="0" w:line="240" w:lineRule="auto"/>
        <w:rPr>
          <w:rFonts w:eastAsia="Times New Roman" w:cs="Times New Roman"/>
          <w:lang w:bidi="it-IT"/>
        </w:rPr>
      </w:pPr>
    </w:p>
    <w:p w:rsidR="00D2090E" w:rsidRPr="006B0DBE" w:rsidRDefault="00D2090E" w:rsidP="00E377C7">
      <w:pPr>
        <w:pStyle w:val="Titolo2"/>
        <w:rPr>
          <w:szCs w:val="22"/>
          <w:lang w:val="es-ES"/>
        </w:rPr>
      </w:pPr>
      <w:bookmarkStart w:id="52" w:name="_Toc35168943"/>
      <w:r w:rsidRPr="006B0DBE">
        <w:rPr>
          <w:szCs w:val="22"/>
          <w:lang w:val="es-ES"/>
        </w:rPr>
        <w:t xml:space="preserve">Art. </w:t>
      </w:r>
      <w:r w:rsidR="003B22C1" w:rsidRPr="006B0DBE">
        <w:rPr>
          <w:szCs w:val="22"/>
          <w:lang w:val="es-ES"/>
        </w:rPr>
        <w:t>42</w:t>
      </w:r>
      <w:r w:rsidRPr="006B0DBE">
        <w:rPr>
          <w:szCs w:val="22"/>
          <w:lang w:val="es-ES"/>
        </w:rPr>
        <w:br/>
        <w:t xml:space="preserve"> (Contributi alle imprese per la sicurezza e potenziamento dei presidi sanitari)</w:t>
      </w:r>
      <w:bookmarkEnd w:id="52"/>
    </w:p>
    <w:p w:rsidR="00F612F6" w:rsidRPr="006B0DBE" w:rsidRDefault="00F612F6" w:rsidP="00F612F6">
      <w:pPr>
        <w:tabs>
          <w:tab w:val="left" w:pos="0"/>
        </w:tabs>
        <w:spacing w:after="0" w:line="240" w:lineRule="auto"/>
        <w:rPr>
          <w:rFonts w:cs="Times New Roman"/>
        </w:rPr>
      </w:pPr>
      <w:r w:rsidRPr="006B0DBE">
        <w:rPr>
          <w:rFonts w:cs="Times New Roman"/>
        </w:rPr>
        <w:t>1. Allo scopo di sostenere la continuità, in sicurezza, dei processi produttivi delle imprese, a seguito dell’emergenza sanitaria coronavirus, l’Inail entro provvede entro il 30 aprile 2020  a trasferire ad Invitalia l’importo di 50 milioni di euro da erogare alle imprese per l’acquisto di dispositivi ed altri strumenti di protezione individuale, a valere sulle risorse già programmate nel bilancio di previsione 2020 dello stesso istituto per il finanziamento dei progetti di cui all’art.11, comma 5, del decreto legislativo 9 aprile 2008 , n. 81.</w:t>
      </w:r>
    </w:p>
    <w:p w:rsidR="00F612F6" w:rsidRPr="006B0DBE" w:rsidRDefault="00F612F6" w:rsidP="00F612F6">
      <w:pPr>
        <w:tabs>
          <w:tab w:val="left" w:pos="0"/>
        </w:tabs>
        <w:spacing w:after="0" w:line="240" w:lineRule="auto"/>
        <w:rPr>
          <w:rFonts w:cs="Times New Roman"/>
        </w:rPr>
      </w:pPr>
      <w:r w:rsidRPr="006B0DBE">
        <w:rPr>
          <w:rFonts w:cs="Times New Roman"/>
        </w:rPr>
        <w:lastRenderedPageBreak/>
        <w:t>2.Al fine di rafforzare la tutela dei lavoratori infortunati e tecnopatici e di potenziare, tra le altre, le funzioni di prevenzione e di sorveglianza sanitaria, l’Istituto nazionale per l’assicurazione contro gli infortuni sul lavoro è autorizzato a bandire procedure concorsuali pubbliche e conseguentemente ad assumere a tempo indeterminato, a decorrere dall’anno 2020, con corrispondente incremento della dotazione organica, un contingente di 100 unità di personale a tempo indeterminato, con qualifica di dirigente medico di primo livello nella branca specialistica di medicina legale e del lavoro.</w:t>
      </w:r>
    </w:p>
    <w:p w:rsidR="00F612F6" w:rsidRPr="006B0DBE" w:rsidRDefault="00F612F6" w:rsidP="00F612F6">
      <w:pPr>
        <w:tabs>
          <w:tab w:val="left" w:pos="0"/>
        </w:tabs>
        <w:spacing w:after="0" w:line="240" w:lineRule="auto"/>
        <w:rPr>
          <w:rFonts w:cs="Times New Roman"/>
        </w:rPr>
      </w:pPr>
      <w:r w:rsidRPr="006B0DBE">
        <w:rPr>
          <w:rFonts w:cs="Times New Roman"/>
        </w:rPr>
        <w:t>3.Le conseguenti assunzioni di personale hanno effetto in misura pari al 50 per cento di esse, a decorrere dal 1° novembre 2020 e, per il restante 50 per cento, a decorrere dal 1° gennaio 2022.  Ai relativi oneri, pari a euro 821.126 per l’anno 2020, 4.926.759 per l’anno 2021, 9.853.517 a decorrere dall’anno 2022, si provvede a valere sul bilancio dell’INAIL. Alla compensazione degli effetti finanziari in termini di fabbisogno e indebitamento netto, pari a euro 422.920 per l’anno 2020, euro 2.537.523 per l’anno 2021 e euro 4.926.759 a decorrere dall’anno 2022, si provvede mediante corrispondente riduzione del Fondo per la compensazione degli effetti finanziari non previsti a legislazione vigente conseguenti all’attualizzazione di contributi pluriennali, di cui all’articolo 6, comma 2, del decreto-legge 7 ottobre 2008, n. 154, convertito, con modificazioni, dalla legge 4 dicembre 2008, n. 189.</w:t>
      </w:r>
    </w:p>
    <w:p w:rsidR="00F612F6" w:rsidRPr="006B0DBE" w:rsidRDefault="00F612F6" w:rsidP="00F612F6">
      <w:pPr>
        <w:spacing w:after="0" w:line="240" w:lineRule="auto"/>
        <w:rPr>
          <w:rFonts w:cs="Times New Roman"/>
          <w:iCs/>
          <w:color w:val="212121"/>
        </w:rPr>
      </w:pPr>
      <w:r w:rsidRPr="006B0DBE">
        <w:rPr>
          <w:rFonts w:cs="Times New Roman"/>
          <w:iCs/>
        </w:rPr>
        <w:t xml:space="preserve">4. Per le medesime finalità di cui al decreto legge 9 marzo 2020, n. 14, l’Istituto nazionale per l’assicurazione contro gli infortuni sul lavoro, anche quale soggetto attuatore degli interventi di protezione civile ai sensi dell’articolo 1, comma 1, dell’Ordinanza del Capo del Dipartimento della Protezione civile n. 630 del 3 febbraio 2020, è autorizzato ad acquisire un contingente di 200 medici specialisti e di 100 infermieri con le medesime modalità di cui all’articolo 1 del predetto decreto legge, conferendo incarichi di lavoro autonomo, anche di collaborazione coordinata e continuativa, di durata non superiore a sei mesi </w:t>
      </w:r>
      <w:r w:rsidRPr="006B0DBE">
        <w:rPr>
          <w:rFonts w:cs="Times New Roman"/>
          <w:b/>
          <w:bCs/>
          <w:iCs/>
        </w:rPr>
        <w:t xml:space="preserve">non </w:t>
      </w:r>
      <w:r w:rsidR="003B22C1" w:rsidRPr="006B0DBE">
        <w:rPr>
          <w:rFonts w:cs="Times New Roman"/>
          <w:iCs/>
        </w:rPr>
        <w:t xml:space="preserve">prorogabili, </w:t>
      </w:r>
      <w:r w:rsidRPr="006B0DBE">
        <w:rPr>
          <w:rFonts w:cs="Times New Roman"/>
          <w:iCs/>
        </w:rPr>
        <w:t xml:space="preserve">in deroga </w:t>
      </w:r>
      <w:r w:rsidRPr="006B0DBE">
        <w:rPr>
          <w:rFonts w:cs="Times New Roman"/>
          <w:iCs/>
          <w:color w:val="000000"/>
        </w:rPr>
        <w:t xml:space="preserve">all’articolo 7 del decreto legislativo 30 marzo 2001, n. 165, e dell’articolo </w:t>
      </w:r>
      <w:r w:rsidRPr="006B0DBE">
        <w:rPr>
          <w:rFonts w:cs="Times New Roman"/>
          <w:b/>
          <w:iCs/>
          <w:color w:val="000000"/>
          <w:highlight w:val="yellow"/>
        </w:rPr>
        <w:t>9</w:t>
      </w:r>
      <w:r w:rsidRPr="006B0DBE">
        <w:rPr>
          <w:rFonts w:cs="Times New Roman"/>
          <w:b/>
          <w:iCs/>
          <w:color w:val="000000"/>
        </w:rPr>
        <w:t xml:space="preserve">, comma 28, </w:t>
      </w:r>
      <w:r w:rsidRPr="006B0DBE">
        <w:rPr>
          <w:rFonts w:cs="Times New Roman"/>
          <w:iCs/>
          <w:color w:val="000000"/>
        </w:rPr>
        <w:t>del decreto legge 31 maggio 2010, n. 78, convertito, con modificazioni, dalla legge 30 luglio 2010, n. 122. </w:t>
      </w:r>
    </w:p>
    <w:p w:rsidR="00F612F6" w:rsidRPr="006B0DBE" w:rsidRDefault="003B22C1" w:rsidP="00F612F6">
      <w:pPr>
        <w:spacing w:after="0" w:line="240" w:lineRule="auto"/>
        <w:rPr>
          <w:rFonts w:cs="Times New Roman"/>
          <w:iCs/>
          <w:color w:val="212121"/>
        </w:rPr>
      </w:pPr>
      <w:r w:rsidRPr="006B0DBE">
        <w:rPr>
          <w:rFonts w:cs="Times New Roman"/>
          <w:iCs/>
          <w:color w:val="000000"/>
        </w:rPr>
        <w:t xml:space="preserve">5. </w:t>
      </w:r>
      <w:r w:rsidR="00F612F6" w:rsidRPr="006B0DBE">
        <w:rPr>
          <w:rFonts w:cs="Times New Roman"/>
          <w:iCs/>
          <w:color w:val="000000"/>
        </w:rPr>
        <w:t xml:space="preserve">Alla copertura dei relativi oneri, pari ad euro 10.000.000, si provvede a valere sul bilancio dell’Istituto, sulle risorse destinate alla copertura dei rapporti in convenzione con i medici specialisti ambulatoriali. </w:t>
      </w:r>
    </w:p>
    <w:p w:rsidR="003B22C1" w:rsidRPr="006B0DBE" w:rsidRDefault="003B22C1" w:rsidP="003B22C1">
      <w:pPr>
        <w:pStyle w:val="Titolo2"/>
        <w:rPr>
          <w:szCs w:val="22"/>
          <w:lang w:val="es-ES"/>
        </w:rPr>
      </w:pPr>
    </w:p>
    <w:p w:rsidR="008763B9" w:rsidRPr="006B0DBE" w:rsidRDefault="003B22C1" w:rsidP="003B22C1">
      <w:pPr>
        <w:pStyle w:val="Titolo2"/>
        <w:rPr>
          <w:szCs w:val="22"/>
          <w:lang w:val="es-ES"/>
        </w:rPr>
      </w:pPr>
      <w:bookmarkStart w:id="53" w:name="_Toc35168944"/>
      <w:r w:rsidRPr="006B0DBE">
        <w:rPr>
          <w:szCs w:val="22"/>
          <w:lang w:val="es-ES"/>
        </w:rPr>
        <w:t>Art. 43</w:t>
      </w:r>
      <w:r w:rsidRPr="006B0DBE">
        <w:rPr>
          <w:szCs w:val="22"/>
          <w:lang w:val="es-ES"/>
        </w:rPr>
        <w:br/>
      </w:r>
      <w:r w:rsidR="008763B9" w:rsidRPr="006B0DBE">
        <w:rPr>
          <w:szCs w:val="22"/>
          <w:lang w:val="es-ES"/>
        </w:rPr>
        <w:t xml:space="preserve"> (</w:t>
      </w:r>
      <w:r w:rsidR="008763B9" w:rsidRPr="006B0DBE">
        <w:rPr>
          <w:szCs w:val="22"/>
          <w:highlight w:val="yellow"/>
          <w:lang w:val="es-ES"/>
        </w:rPr>
        <w:t>Istituzione del Fondo per il reddito di ultima istanza a favore dei lavoratori danneggiati dal virus COVID-19)</w:t>
      </w:r>
      <w:bookmarkEnd w:id="53"/>
    </w:p>
    <w:p w:rsidR="008763B9" w:rsidRPr="006B0DBE" w:rsidRDefault="008763B9" w:rsidP="003B22C1">
      <w:pPr>
        <w:tabs>
          <w:tab w:val="left" w:pos="0"/>
        </w:tabs>
        <w:spacing w:after="0"/>
        <w:rPr>
          <w:rFonts w:cs="Times New Roman"/>
          <w:lang w:val="es-ES"/>
        </w:rPr>
      </w:pPr>
      <w:r w:rsidRPr="006B0DBE">
        <w:rPr>
          <w:rFonts w:cs="Times New Roman"/>
          <w:lang w:val="es-ES"/>
        </w:rPr>
        <w:t>1. Al fine di garantire misure di sostegno al reddito per i lavoratori dipendenti e autonomi, ivi inclusi i professionisti iscritti agli enti di diritto privato di previdenza obbligatoria di cui ai decreti legislativi 30 giugno 1994, n. 509 e 10 febbraio 1996, n. 103, che – in conseguenza dll’emergenza epidemiologica da COVID 19 hanno cessato, ridotto o sospeso la loro attività o il loro rapporto di lavoro, e che nel corso del 2019 hanno prodotto un reddito da lavoro non superiore a 10.000,00 euro, è istituito, nello stato di previsione del Ministero del lavoro e delle politiche sociali, un Fondo denominato “Fondo per il reddito di ultima istanza” volto a garantire il riconoscimento ai medesimi soggetti di cui al presente comma, di una indennità, nei limiti di spesa 200 milioni di euro per l’anno 2020.</w:t>
      </w:r>
    </w:p>
    <w:p w:rsidR="003B22C1" w:rsidRPr="006B0DBE" w:rsidRDefault="008763B9" w:rsidP="003B22C1">
      <w:pPr>
        <w:tabs>
          <w:tab w:val="left" w:pos="0"/>
        </w:tabs>
        <w:spacing w:after="0"/>
        <w:rPr>
          <w:rFonts w:cs="Times New Roman"/>
          <w:b/>
          <w:lang w:val="es-ES"/>
        </w:rPr>
      </w:pPr>
      <w:r w:rsidRPr="006B0DBE">
        <w:rPr>
          <w:rFonts w:cs="Times New Roman"/>
          <w:lang w:val="es-ES"/>
        </w:rPr>
        <w:t>2. Con decreto del Ministro del Lavoro e delle politiche sociali, da adottare entro trenta giorni dall’entrata in vigore del presente decreto, di concerto con il Ministro dell’economia e delle finanze, sono definiti i criteri di priorità e le modalità di attribuzione dell’indennità di cui al comma 1</w:t>
      </w:r>
      <w:r w:rsidRPr="006B0DBE">
        <w:rPr>
          <w:rFonts w:cs="Times New Roman"/>
          <w:b/>
          <w:lang w:val="es-ES"/>
        </w:rPr>
        <w:t xml:space="preserve">. </w:t>
      </w:r>
    </w:p>
    <w:p w:rsidR="003B22C1" w:rsidRPr="006B0DBE" w:rsidRDefault="003B22C1" w:rsidP="003B22C1">
      <w:pPr>
        <w:tabs>
          <w:tab w:val="left" w:pos="0"/>
        </w:tabs>
        <w:spacing w:after="0"/>
        <w:rPr>
          <w:rFonts w:cs="Times New Roman"/>
          <w:b/>
          <w:lang w:val="es-ES"/>
        </w:rPr>
      </w:pPr>
    </w:p>
    <w:p w:rsidR="008763B9" w:rsidRPr="006B0DBE" w:rsidRDefault="008763B9" w:rsidP="008A750E">
      <w:pPr>
        <w:pStyle w:val="Titolo2"/>
        <w:rPr>
          <w:szCs w:val="22"/>
          <w:lang w:val="es-ES"/>
        </w:rPr>
      </w:pPr>
      <w:bookmarkStart w:id="54" w:name="_Toc35168945"/>
      <w:r w:rsidRPr="006B0DBE">
        <w:rPr>
          <w:szCs w:val="22"/>
        </w:rPr>
        <w:t xml:space="preserve">Art. </w:t>
      </w:r>
      <w:r w:rsidR="003B22C1" w:rsidRPr="006B0DBE">
        <w:rPr>
          <w:szCs w:val="22"/>
        </w:rPr>
        <w:t>44</w:t>
      </w:r>
      <w:r w:rsidR="003B22C1" w:rsidRPr="006B0DBE">
        <w:rPr>
          <w:szCs w:val="22"/>
        </w:rPr>
        <w:br/>
      </w:r>
      <w:r w:rsidRPr="006B0DBE">
        <w:rPr>
          <w:szCs w:val="22"/>
        </w:rPr>
        <w:t>(</w:t>
      </w:r>
      <w:r w:rsidRPr="006B0DBE">
        <w:rPr>
          <w:szCs w:val="22"/>
          <w:highlight w:val="yellow"/>
        </w:rPr>
        <w:t>Disposizioni in materia di personale addetto ai lavori necessari al ripristino del servizio elettrico</w:t>
      </w:r>
      <w:r w:rsidRPr="006B0DBE">
        <w:rPr>
          <w:szCs w:val="22"/>
        </w:rPr>
        <w:t>)</w:t>
      </w:r>
      <w:bookmarkEnd w:id="54"/>
    </w:p>
    <w:p w:rsidR="008A750E" w:rsidRPr="006B0DBE" w:rsidRDefault="008763B9" w:rsidP="008A750E">
      <w:pPr>
        <w:pStyle w:val="NormaleWeb"/>
        <w:tabs>
          <w:tab w:val="left" w:pos="0"/>
        </w:tabs>
        <w:spacing w:before="0" w:beforeAutospacing="0" w:after="0" w:afterAutospacing="0"/>
        <w:jc w:val="both"/>
        <w:rPr>
          <w:color w:val="000000"/>
          <w:sz w:val="22"/>
          <w:szCs w:val="22"/>
        </w:rPr>
      </w:pPr>
      <w:r w:rsidRPr="006B0DBE">
        <w:rPr>
          <w:color w:val="000000"/>
          <w:sz w:val="22"/>
          <w:szCs w:val="22"/>
        </w:rPr>
        <w:t>1. Al fine di garantire la continuità delle attività indifferibili per l'esecuzione di lavori necessari al ripristino del servizio elettrico sull'intero territorio nazionale, le abilitazioni già in possesso del relativo personale conservano la loro validità fino al 30 aprile 2020, anche nei casi di temporanea impossibilità ad effettuare i moduli di aggiornamento pratico. </w:t>
      </w:r>
    </w:p>
    <w:p w:rsidR="008763B9" w:rsidRPr="006B0DBE" w:rsidRDefault="008763B9" w:rsidP="008A750E">
      <w:pPr>
        <w:pStyle w:val="NormaleWeb"/>
        <w:tabs>
          <w:tab w:val="left" w:pos="0"/>
        </w:tabs>
        <w:spacing w:before="0" w:beforeAutospacing="0" w:after="0" w:afterAutospacing="0"/>
        <w:jc w:val="both"/>
        <w:rPr>
          <w:color w:val="000000"/>
          <w:sz w:val="22"/>
          <w:szCs w:val="22"/>
        </w:rPr>
      </w:pPr>
      <w:r w:rsidRPr="006B0DBE">
        <w:rPr>
          <w:color w:val="000000"/>
          <w:sz w:val="22"/>
          <w:szCs w:val="22"/>
        </w:rPr>
        <w:t>2. Resta fermo l'obbligo per il datore di lavoro di erogare la formazione per l'aggiornamento teorico, anche a distanza nel rispetto delle misure di contenimento adottate per l’emerge</w:t>
      </w:r>
      <w:r w:rsidR="008A750E" w:rsidRPr="006B0DBE">
        <w:rPr>
          <w:color w:val="000000"/>
          <w:sz w:val="22"/>
          <w:szCs w:val="22"/>
        </w:rPr>
        <w:t>nza epidemiologica da COVID-19.</w:t>
      </w:r>
    </w:p>
    <w:p w:rsidR="008A750E" w:rsidRPr="006B0DBE" w:rsidRDefault="008A750E" w:rsidP="008A750E">
      <w:pPr>
        <w:pStyle w:val="Titolo2"/>
        <w:rPr>
          <w:szCs w:val="22"/>
        </w:rPr>
      </w:pPr>
    </w:p>
    <w:p w:rsidR="00D2090E" w:rsidRPr="006B0DBE" w:rsidRDefault="00E37E46" w:rsidP="00F612F6">
      <w:pPr>
        <w:pStyle w:val="Titolo2"/>
        <w:rPr>
          <w:szCs w:val="22"/>
        </w:rPr>
      </w:pPr>
      <w:bookmarkStart w:id="55" w:name="_Toc35168946"/>
      <w:r w:rsidRPr="006B0DBE">
        <w:rPr>
          <w:rStyle w:val="Titolo2Carattere"/>
          <w:rFonts w:eastAsiaTheme="minorHAnsi"/>
          <w:b/>
          <w:bCs/>
          <w:i/>
          <w:iCs/>
          <w:szCs w:val="22"/>
        </w:rPr>
        <w:t>Art. 4</w:t>
      </w:r>
      <w:r w:rsidR="00965A10" w:rsidRPr="006B0DBE">
        <w:rPr>
          <w:rStyle w:val="Titolo2Carattere"/>
          <w:rFonts w:eastAsiaTheme="minorHAnsi"/>
          <w:b/>
          <w:bCs/>
          <w:i/>
          <w:iCs/>
          <w:szCs w:val="22"/>
        </w:rPr>
        <w:t>5</w:t>
      </w:r>
      <w:r w:rsidR="008A750E" w:rsidRPr="006B0DBE">
        <w:rPr>
          <w:rStyle w:val="Titolo2Carattere"/>
          <w:rFonts w:eastAsiaTheme="minorHAnsi"/>
          <w:b/>
          <w:bCs/>
          <w:i/>
          <w:iCs/>
          <w:szCs w:val="22"/>
        </w:rPr>
        <w:br/>
      </w:r>
      <w:r w:rsidR="00D2090E" w:rsidRPr="006B0DBE">
        <w:rPr>
          <w:rStyle w:val="Titolo2Carattere"/>
          <w:rFonts w:eastAsiaTheme="minorHAnsi"/>
          <w:b/>
          <w:bCs/>
          <w:i/>
          <w:iCs/>
          <w:szCs w:val="22"/>
        </w:rPr>
        <w:t>(Sospensione termini di impugnazione dei licenziamenti)</w:t>
      </w:r>
      <w:bookmarkEnd w:id="55"/>
    </w:p>
    <w:p w:rsidR="00F612F6" w:rsidRPr="006B0DBE" w:rsidRDefault="00F612F6" w:rsidP="00F612F6">
      <w:pPr>
        <w:tabs>
          <w:tab w:val="left" w:pos="0"/>
        </w:tabs>
        <w:spacing w:after="0" w:line="240" w:lineRule="auto"/>
        <w:rPr>
          <w:rFonts w:eastAsia="Times New Roman" w:cs="Times New Roman"/>
          <w:lang w:bidi="it-IT"/>
        </w:rPr>
      </w:pPr>
      <w:r w:rsidRPr="006B0DBE">
        <w:rPr>
          <w:rFonts w:cs="Times New Roman"/>
        </w:rPr>
        <w:t>1</w:t>
      </w:r>
      <w:r w:rsidRPr="006B0DBE">
        <w:rPr>
          <w:rFonts w:eastAsia="Times New Roman" w:cs="Times New Roman"/>
          <w:lang w:bidi="it-IT"/>
        </w:rPr>
        <w:t>.</w:t>
      </w:r>
      <w:r w:rsidRPr="006B0DBE">
        <w:rPr>
          <w:rFonts w:cs="Times New Roman"/>
        </w:rPr>
        <w:t xml:space="preserve"> </w:t>
      </w:r>
      <w:r w:rsidRPr="006B0DBE">
        <w:rPr>
          <w:rFonts w:eastAsia="Times New Roman" w:cs="Times New Roman"/>
          <w:lang w:bidi="it-IT"/>
        </w:rPr>
        <w:t xml:space="preserve">A decorrere dalla data di entrata in vigore del presente decreto l’avvio delle procedure di cui agli articoli 4, 5 e 24, della legge 23 luglio 1991, n. 223 è precluso per  60 giorni e nel medesimo periodo sono sospese le </w:t>
      </w:r>
      <w:r w:rsidRPr="006B0DBE">
        <w:rPr>
          <w:rFonts w:eastAsia="Times New Roman" w:cs="Times New Roman"/>
          <w:lang w:bidi="it-IT"/>
        </w:rPr>
        <w:lastRenderedPageBreak/>
        <w:t>procedure pendenti avviate successivamente alla data del 23 febbraio 2020. Sino alla scadenza del suddetto termine, il datore di lavoro, indipendentemente dal numero dei dipendenti, non può recedere dal contratto per giustificato motivo oggettivo ai sensi dell’articolo 3, della legge 15 luglio 1966, n. 604.</w:t>
      </w:r>
    </w:p>
    <w:p w:rsidR="00E377C7" w:rsidRPr="006B0DBE" w:rsidRDefault="00E377C7" w:rsidP="00F612F6">
      <w:pPr>
        <w:tabs>
          <w:tab w:val="left" w:pos="0"/>
        </w:tabs>
        <w:spacing w:after="0" w:line="240" w:lineRule="auto"/>
        <w:ind w:right="114"/>
        <w:rPr>
          <w:rFonts w:eastAsia="Times New Roman" w:cs="Times New Roman"/>
          <w:b/>
          <w:bCs/>
          <w:i/>
          <w:iCs/>
          <w:lang w:eastAsia="it-IT"/>
        </w:rPr>
      </w:pPr>
    </w:p>
    <w:p w:rsidR="00B73155" w:rsidRPr="006B0DBE" w:rsidRDefault="00E37E46" w:rsidP="00AD78A0">
      <w:pPr>
        <w:pStyle w:val="Titolo2"/>
        <w:rPr>
          <w:szCs w:val="22"/>
        </w:rPr>
      </w:pPr>
      <w:bookmarkStart w:id="56" w:name="_Toc35168947"/>
      <w:r w:rsidRPr="006B0DBE">
        <w:rPr>
          <w:szCs w:val="22"/>
        </w:rPr>
        <w:t>Art. 4</w:t>
      </w:r>
      <w:r w:rsidR="00965A10" w:rsidRPr="006B0DBE">
        <w:rPr>
          <w:szCs w:val="22"/>
        </w:rPr>
        <w:t>6</w:t>
      </w:r>
      <w:r w:rsidR="008A750E" w:rsidRPr="006B0DBE">
        <w:rPr>
          <w:szCs w:val="22"/>
        </w:rPr>
        <w:br/>
      </w:r>
      <w:r w:rsidR="00452871" w:rsidRPr="006B0DBE">
        <w:rPr>
          <w:szCs w:val="22"/>
        </w:rPr>
        <w:t>(Strutture per le persone con disabilità e misure compensative di sostegno anche domiciliare)</w:t>
      </w:r>
      <w:bookmarkEnd w:id="56"/>
    </w:p>
    <w:p w:rsidR="007E38F2" w:rsidRPr="006B0DBE" w:rsidRDefault="007E38F2" w:rsidP="007E38F2">
      <w:pPr>
        <w:spacing w:after="0" w:line="240" w:lineRule="auto"/>
        <w:rPr>
          <w:rFonts w:cs="Times New Roman"/>
        </w:rPr>
      </w:pPr>
      <w:r w:rsidRPr="006B0DBE">
        <w:rPr>
          <w:rFonts w:cs="Times New Roman"/>
        </w:rPr>
        <w:t xml:space="preserve">1. </w:t>
      </w:r>
      <w:r w:rsidR="00452871" w:rsidRPr="006B0DBE">
        <w:rPr>
          <w:rFonts w:cs="Times New Roman"/>
        </w:rPr>
        <w:t xml:space="preserve">Sull’intero territorio nazionale, allo scopo di contrastare e contenere il diffondersi  del  virus COVID-19 e tenuto conto della difficoltà di far rispettare le regole di distanziamento sociale, nei Centri, comunque siano denominati dalle normative regionali, a carattere socio-assistenziale, socio-educativo, polifunzionale, socio-occupazionale, sanitario  e socio-sanitario per persone con disabilità, nonché nei centri di riabilitazione estensiva ambulatoriali e similari. l’attività dei medesimi è sospesa dalla data del presente decreto e fino al permanere di rischio sanitario. L’Azienda sanitaria locale, può, d’accordo con gli enti gestori dei centri diurni socio-sanitari e sanitari di cui al comma1, attivare interventi non differibili in favore delle persone con disabilità ad alta necessità di sostegno sanitario, ove la tipologia delle prestazioni e l’organizzazione delle strutture stesse consenta il rispetto delle previste misure di contenimento. In ogni caso, per la durata dello stato di  emergenza  di  cui  alla  deliberazione  del Consiglio dei ministri 31 gennaio 2020, le assenze dalle attività dei centri di cui al comma precedente, indipendentemente dal loro numero, non sono causa di dismissione o di esclusione dalle medesime. </w:t>
      </w:r>
    </w:p>
    <w:p w:rsidR="00452871" w:rsidRPr="006B0DBE" w:rsidRDefault="007E38F2" w:rsidP="007E38F2">
      <w:pPr>
        <w:spacing w:after="0" w:line="240" w:lineRule="auto"/>
        <w:rPr>
          <w:rFonts w:cs="Times New Roman"/>
        </w:rPr>
      </w:pPr>
      <w:r w:rsidRPr="006B0DBE">
        <w:rPr>
          <w:rFonts w:cs="Times New Roman"/>
        </w:rPr>
        <w:t xml:space="preserve">2. </w:t>
      </w:r>
      <w:r w:rsidR="00452871" w:rsidRPr="006B0DBE">
        <w:rPr>
          <w:rFonts w:cs="Times New Roman"/>
        </w:rPr>
        <w:t>All’art. 9 del decreto-legge 9 marzo 2020, n. 14 è aggiunto dopo il comma 2, il seguente:</w:t>
      </w:r>
    </w:p>
    <w:p w:rsidR="00452871" w:rsidRPr="006B0DBE" w:rsidRDefault="00452871" w:rsidP="007E38F2">
      <w:pPr>
        <w:spacing w:after="0" w:line="240" w:lineRule="auto"/>
        <w:rPr>
          <w:rFonts w:cs="Times New Roman"/>
        </w:rPr>
      </w:pPr>
      <w:r w:rsidRPr="006B0DBE">
        <w:rPr>
          <w:rFonts w:cs="Times New Roman"/>
        </w:rPr>
        <w:t xml:space="preserve">“2- </w:t>
      </w:r>
      <w:r w:rsidRPr="006B0DBE">
        <w:rPr>
          <w:rFonts w:cs="Times New Roman"/>
          <w:i/>
        </w:rPr>
        <w:t xml:space="preserve">bis. </w:t>
      </w:r>
      <w:r w:rsidRPr="006B0DBE">
        <w:rPr>
          <w:rFonts w:cs="Times New Roman"/>
        </w:rPr>
        <w:t xml:space="preserve">Le prestazioni sanitarie di essenziale necessità, ancorchè non sia previsto che possano essere effettuate a distanza, si intendono autorizzate, ai fini del rimborso della spesa, per tutta la durata dello stato di emergenza.” </w:t>
      </w:r>
    </w:p>
    <w:p w:rsidR="00452871" w:rsidRPr="006B0DBE" w:rsidRDefault="007E38F2" w:rsidP="007E38F2">
      <w:pPr>
        <w:spacing w:after="0" w:line="240" w:lineRule="auto"/>
        <w:rPr>
          <w:rFonts w:cs="Times New Roman"/>
        </w:rPr>
      </w:pPr>
      <w:r w:rsidRPr="006B0DBE">
        <w:rPr>
          <w:rFonts w:cs="Times New Roman"/>
        </w:rPr>
        <w:t xml:space="preserve">3. </w:t>
      </w:r>
      <w:r w:rsidR="00452871" w:rsidRPr="006B0DBE">
        <w:rPr>
          <w:rFonts w:cs="Times New Roman"/>
        </w:rPr>
        <w:t xml:space="preserve">I datori di lavoro, per la durata dello stato di  emergenza  di  cui  alla  deliberazione  del Consiglio dei ministri 31 gennaio 2020, sono tenuti ad autorizzare la modalità di lavoro agile disciplinata dagli articoli da 18 a 23 della legge 22 maggio 2017, n. 81 ai lavoratori dipendenti che abbiano nel proprio nucleo familiare una persona con disabilità ospitata in uno dei centri di cui al comma 1. Qualora il familiare con disabilità sia un minore la modalità di lavoro agile non può essere rifiutata, salvo che questo sia incompatibile con le caratteristiche dell’impresa. </w:t>
      </w:r>
    </w:p>
    <w:p w:rsidR="00452871" w:rsidRPr="006B0DBE" w:rsidRDefault="007E38F2" w:rsidP="007E38F2">
      <w:pPr>
        <w:spacing w:after="0" w:line="240" w:lineRule="auto"/>
        <w:rPr>
          <w:rFonts w:cs="Times New Roman"/>
        </w:rPr>
      </w:pPr>
      <w:r w:rsidRPr="006B0DBE">
        <w:rPr>
          <w:rFonts w:cs="Times New Roman"/>
        </w:rPr>
        <w:t xml:space="preserve">4. </w:t>
      </w:r>
      <w:r w:rsidR="00452871" w:rsidRPr="006B0DBE">
        <w:rPr>
          <w:rFonts w:cs="Times New Roman"/>
        </w:rPr>
        <w:t xml:space="preserve">Fermo quanto previsto dal comma 3, l’assenza dal posto di lavoro, per la durata dello stato di emergenza di cui alla deliberazione del Consiglio dei ministri 31 gennaio 2020, da parte di uno dei genitori conviventi di una persona con disabilità è causa di forza maggiore e nell’ambito del rapporto di lavoro non può essere considerata inadempimento o violazione del rapporto di fiducia, a condizione che sia preventivamente comunicata che sia documentabile l’impossibilità di accudire la persona con disabilità a seguito della sospensione delle attività dei Centri di cui al comma 1. </w:t>
      </w:r>
    </w:p>
    <w:p w:rsidR="00965A10" w:rsidRPr="006B0DBE" w:rsidRDefault="007E38F2" w:rsidP="007E38F2">
      <w:pPr>
        <w:spacing w:after="0" w:line="240" w:lineRule="auto"/>
        <w:rPr>
          <w:rFonts w:cs="Times New Roman"/>
        </w:rPr>
      </w:pPr>
      <w:r w:rsidRPr="006B0DBE">
        <w:rPr>
          <w:rFonts w:cs="Times New Roman"/>
        </w:rPr>
        <w:t xml:space="preserve">5. </w:t>
      </w:r>
      <w:r w:rsidR="00624126" w:rsidRPr="006B0DBE">
        <w:rPr>
          <w:rFonts w:cs="Times New Roman"/>
        </w:rPr>
        <w:t>Fermo quanto previsto dall’articolo 23, comma 1, s</w:t>
      </w:r>
      <w:r w:rsidR="00452871" w:rsidRPr="006B0DBE">
        <w:rPr>
          <w:rFonts w:cs="Times New Roman"/>
        </w:rPr>
        <w:t>u tutto il territorio nazionale, e per la durata dello stato di  emergenza  di  cui  alla  deliberazione  del Consiglio dei ministri 31 gennaio 2020, il numero di giorni di permesso mensile retribuito coperto da contribuzione figurativa di cui all’art. 33, comma 3 della legge n. 104/1992 è di giorni 10 (dieci).</w:t>
      </w:r>
    </w:p>
    <w:p w:rsidR="00452871" w:rsidRPr="006B0DBE" w:rsidRDefault="007E38F2" w:rsidP="007E38F2">
      <w:pPr>
        <w:spacing w:after="0" w:line="240" w:lineRule="auto"/>
        <w:rPr>
          <w:rFonts w:cs="Times New Roman"/>
        </w:rPr>
      </w:pPr>
      <w:r w:rsidRPr="006B0DBE">
        <w:rPr>
          <w:rFonts w:cs="Times New Roman"/>
        </w:rPr>
        <w:t xml:space="preserve">6. </w:t>
      </w:r>
      <w:r w:rsidR="00452871" w:rsidRPr="006B0DBE">
        <w:rPr>
          <w:rFonts w:cs="Times New Roman"/>
        </w:rPr>
        <w:t>La fruizione dei congedi di cui all’articolo 42, comma 5 del decreto legislativo 26 marzo 2001, n. 151, per tutta la durata dell'emergenza salvo diverse successive previsioni, è estesa ai lavoratori in possesso di riconoscimento con connotazione di gravità ai sensi dell’articolo 3, comma 3 della legge 5 febbraio 1992, n. 104, nonché ai lavoratori in possesso di certificazione rilasciata da un medico del Servizio Sanitario Nazionale che attesti maggiore rischio derivante da immunodepressione o da esiti da patologie oncologiche o dallo svolgimento di terapie salvavita, ai sensi dell’articolo 3 comma 1 della medesima legge n. 104 del 1992. Dall’entrata in vigore del presente decreto e per tutta la durata dello stato di emergenza, salvo diverse successive previsioni, la fruizione di tali congedi avviene in deroga al vigente limite dei due anni.</w:t>
      </w:r>
    </w:p>
    <w:p w:rsidR="00452871" w:rsidRPr="006B0DBE" w:rsidRDefault="00452871" w:rsidP="002C319F">
      <w:pPr>
        <w:spacing w:after="0" w:line="240" w:lineRule="auto"/>
        <w:rPr>
          <w:rFonts w:cs="Times New Roman"/>
        </w:rPr>
      </w:pPr>
    </w:p>
    <w:p w:rsidR="00452871" w:rsidRPr="006B0DBE" w:rsidRDefault="00452871" w:rsidP="002C319F">
      <w:pPr>
        <w:spacing w:after="0" w:line="240" w:lineRule="auto"/>
        <w:jc w:val="left"/>
        <w:rPr>
          <w:rFonts w:eastAsia="Times New Roman" w:cs="Times New Roman"/>
          <w:b/>
          <w:bCs/>
          <w:i/>
          <w:iCs/>
          <w:lang w:eastAsia="it-IT"/>
        </w:rPr>
      </w:pPr>
    </w:p>
    <w:p w:rsidR="00081368" w:rsidRPr="006B0DBE" w:rsidRDefault="00E37E46" w:rsidP="002C319F">
      <w:pPr>
        <w:pStyle w:val="Titolo2"/>
        <w:rPr>
          <w:szCs w:val="22"/>
        </w:rPr>
      </w:pPr>
      <w:bookmarkStart w:id="57" w:name="_Toc35168948"/>
      <w:r w:rsidRPr="006B0DBE">
        <w:rPr>
          <w:szCs w:val="22"/>
        </w:rPr>
        <w:t>Art. 4</w:t>
      </w:r>
      <w:r w:rsidR="00965A10" w:rsidRPr="006B0DBE">
        <w:rPr>
          <w:szCs w:val="22"/>
        </w:rPr>
        <w:t>7</w:t>
      </w:r>
      <w:r w:rsidR="008A750E" w:rsidRPr="006B0DBE">
        <w:rPr>
          <w:szCs w:val="22"/>
        </w:rPr>
        <w:br/>
      </w:r>
      <w:r w:rsidR="00081368" w:rsidRPr="006B0DBE">
        <w:rPr>
          <w:szCs w:val="22"/>
        </w:rPr>
        <w:t>(Prestazioni individuali domiciliari)</w:t>
      </w:r>
      <w:bookmarkEnd w:id="57"/>
    </w:p>
    <w:p w:rsidR="007B4247" w:rsidRPr="006B0DBE" w:rsidRDefault="00081368" w:rsidP="007B4247">
      <w:pPr>
        <w:spacing w:after="0" w:line="240" w:lineRule="auto"/>
        <w:rPr>
          <w:rFonts w:cs="Times New Roman"/>
        </w:rPr>
      </w:pPr>
      <w:r w:rsidRPr="006B0DBE">
        <w:rPr>
          <w:rFonts w:cs="Times New Roman"/>
        </w:rPr>
        <w:br/>
      </w:r>
      <w:r w:rsidR="007B4247" w:rsidRPr="006B0DBE">
        <w:rPr>
          <w:rFonts w:cs="Times New Roman"/>
        </w:rPr>
        <w:t xml:space="preserve">1.Durante la sospensione dei servizi educativi e scolastici, di cui all'art 2 del decreto legislativo 13 aprile 2017, n. 65, disposta con i provvedimenti adottati ai sensi dell’art.3 c. 1 del D.L. del 23 febbraio 2020 n.6, e durante la sospensione delle attività sociosanitarie e socioassistenziali nei centri diurni per anziani e per persone con disabilità, laddove disposta con ordinanze regionali o altri provvedimenti, considerata l’emergenza di protezione civile e il conseguente stato di necessità, le pubbliche amministrazioni forniscono, </w:t>
      </w:r>
      <w:r w:rsidR="007B4247" w:rsidRPr="006B0DBE">
        <w:rPr>
          <w:rFonts w:cs="Times New Roman"/>
        </w:rPr>
        <w:lastRenderedPageBreak/>
        <w:t>tenuto conto del personale disponibile, già impiegato in tali servizi, anche se dipendente da soggetti che operano in convenzione, concessione o appalto, prestazioni in forme individuali domiciliari o a distanza o resi nel rispetto delle direttive sanitarie negli stessi luoghi ove si svolgono normalmente i servizi senza ricreare aggregazione. Tali servizi si possono svolgere secondo priorità individuate dall’amministrazione competente, tramite coprogettazioni con gli enti gestori, impiegando i medesimi operatori ed i fondi ordinari destinati a tale finalità, alle stesse condizioni assicurative sinora previsti, anche in deroga a eventuali clausole contrattuali, convenzionali, concessorie, adottando specifici protocolli che definiscano tutte le misure necessarie per assicurare la massima tutela della salute di operatori ed utenti.</w:t>
      </w:r>
    </w:p>
    <w:p w:rsidR="007B4247" w:rsidRPr="006B0DBE" w:rsidRDefault="007B4247" w:rsidP="007B4247">
      <w:pPr>
        <w:spacing w:after="0" w:line="240" w:lineRule="auto"/>
        <w:rPr>
          <w:rFonts w:cs="Times New Roman"/>
        </w:rPr>
      </w:pPr>
      <w:r w:rsidRPr="006B0DBE">
        <w:rPr>
          <w:rFonts w:cs="Times New Roman"/>
        </w:rPr>
        <w:t>2. Durante la sospensione dei servizi educativi e scolastici e dei servizi sociosanitari di cui al comma 1 del presente articolo, le pubbliche amministrazioni sono autorizzate al pagamento dei gestori privati dei suddetti servizi per il periodo della sospensione, sulla base di quanto iscritto nel bilancio preventivo. Le prestazioni convertite in altra forma, previo accordo tra le parti secondo le modalità indicate al comma 1 del presente articolo, saranno retribuite ai gestori con quota parte dell’importo dovuto per l’erogazione del servizio secondo le modalità attuate precedentemente alla sospensione e subordinatamente alla verifica dell’effettivo svolgimento dei servizi.</w:t>
      </w:r>
    </w:p>
    <w:p w:rsidR="007B4247" w:rsidRPr="006B0DBE" w:rsidRDefault="007B4247" w:rsidP="007B4247">
      <w:pPr>
        <w:spacing w:after="0" w:line="240" w:lineRule="auto"/>
        <w:rPr>
          <w:rFonts w:cs="Times New Roman"/>
        </w:rPr>
      </w:pPr>
      <w:r w:rsidRPr="006B0DBE">
        <w:rPr>
          <w:rFonts w:cs="Times New Roman"/>
        </w:rPr>
        <w:t>Sarà inoltre corrisposta un’ulteriore quota che, sommata alla precedente, darà luogo, in favore dei soggetti cui è affidato il servizio, ad una corresponsione complessiva di entità pari all’importo già previsto, al netto delle eventuali minori entrate connesse alla diversa modalità di effettuazione del servizio stesso. La corresponsione della seconda quota, sarà corrisposta previa verifica dell’effettivo mantenimento, ad esclusiva cura degli affidatari di tali attività, delle strutture attualmente interdette, tramite il personale a ciò preposto, fermo restando che le stesse dovranno risultare immediatamente disponibili e in regola con tutte le disposizioni vigenti, con particolare riferimento a quelle emanate ai fini del contenimento del contagio da Covid-19, all’atto della ripresa della normale attività.</w:t>
      </w:r>
    </w:p>
    <w:p w:rsidR="00E377C7" w:rsidRPr="006B0DBE" w:rsidRDefault="00221779" w:rsidP="00E377C7">
      <w:pPr>
        <w:rPr>
          <w:rFonts w:cs="Times New Roman"/>
        </w:rPr>
      </w:pPr>
      <w:r w:rsidRPr="006B0DBE">
        <w:rPr>
          <w:rFonts w:cs="Times New Roman"/>
        </w:rPr>
        <w:t xml:space="preserve">3. </w:t>
      </w:r>
      <w:r w:rsidR="007B4247" w:rsidRPr="006B0DBE">
        <w:rPr>
          <w:rFonts w:cs="Times New Roman"/>
        </w:rPr>
        <w:t>I pagamenti di cui al comma 2 comportano la cessazione dei trattamenti del fondo di integrazione salariale e di cassa integrazione in deroga laddove riconosciuti per la sospensione dei servizi educativi per l'infanzia di cui all'articolo 2 del decreto legislativo 13 aprile 2017, n. 65, e dei servizi degli educatori nella scuola primaria, o di servizi sociosanitari e socioassistenziali  resi in convenzione, nell'ambito dei provvedimenti assunti in attuazione del decreto-legge 23 febbraio 2020, n. 6 e con ordinanze regionali o altri provvedimenti che dispongano la sospensione dei centri diurni per anziani e persone con disabilità.</w:t>
      </w:r>
    </w:p>
    <w:p w:rsidR="00E377C7" w:rsidRPr="006B0DBE" w:rsidRDefault="00E377C7" w:rsidP="00E377C7">
      <w:pPr>
        <w:pStyle w:val="Paragrafoelenco"/>
        <w:spacing w:after="0" w:line="240" w:lineRule="auto"/>
        <w:rPr>
          <w:rFonts w:ascii="Times New Roman" w:hAnsi="Times New Roman" w:cs="Times New Roman"/>
        </w:rPr>
      </w:pPr>
    </w:p>
    <w:p w:rsidR="003377A2" w:rsidRPr="006B0DBE" w:rsidRDefault="003377A2" w:rsidP="00E377C7">
      <w:pPr>
        <w:pStyle w:val="Titolo1"/>
        <w:rPr>
          <w:rFonts w:cs="Times New Roman"/>
          <w:sz w:val="22"/>
          <w:szCs w:val="22"/>
        </w:rPr>
      </w:pPr>
      <w:bookmarkStart w:id="58" w:name="_Toc35168949"/>
      <w:r w:rsidRPr="006B0DBE">
        <w:rPr>
          <w:rFonts w:cs="Times New Roman"/>
          <w:sz w:val="22"/>
          <w:szCs w:val="22"/>
        </w:rPr>
        <w:t>Titolo III</w:t>
      </w:r>
      <w:r w:rsidRPr="006B0DBE">
        <w:rPr>
          <w:rFonts w:cs="Times New Roman"/>
          <w:sz w:val="22"/>
          <w:szCs w:val="22"/>
        </w:rPr>
        <w:br/>
        <w:t xml:space="preserve">Misure a sostegno della liquidità </w:t>
      </w:r>
      <w:r w:rsidR="00E416EB" w:rsidRPr="006B0DBE">
        <w:rPr>
          <w:rFonts w:cs="Times New Roman"/>
          <w:sz w:val="22"/>
          <w:szCs w:val="22"/>
        </w:rPr>
        <w:t>attraverso il sistema bancario</w:t>
      </w:r>
      <w:bookmarkEnd w:id="58"/>
      <w:r w:rsidR="00E416EB" w:rsidRPr="006B0DBE">
        <w:rPr>
          <w:rFonts w:cs="Times New Roman"/>
          <w:sz w:val="22"/>
          <w:szCs w:val="22"/>
        </w:rPr>
        <w:t xml:space="preserve"> </w:t>
      </w:r>
    </w:p>
    <w:p w:rsidR="00BA769D" w:rsidRPr="006B0DBE" w:rsidRDefault="00BA769D" w:rsidP="002C319F">
      <w:pPr>
        <w:pStyle w:val="Titolo2"/>
        <w:jc w:val="both"/>
        <w:rPr>
          <w:szCs w:val="22"/>
        </w:rPr>
      </w:pPr>
    </w:p>
    <w:p w:rsidR="00241C7C" w:rsidRPr="006B0DBE" w:rsidRDefault="00BA769D" w:rsidP="00241C7C">
      <w:pPr>
        <w:pStyle w:val="Titolo2"/>
        <w:rPr>
          <w:szCs w:val="22"/>
        </w:rPr>
      </w:pPr>
      <w:bookmarkStart w:id="59" w:name="_Toc35168950"/>
      <w:r w:rsidRPr="006B0DBE">
        <w:rPr>
          <w:szCs w:val="22"/>
        </w:rPr>
        <w:t xml:space="preserve">Art. </w:t>
      </w:r>
      <w:r w:rsidR="00965A10" w:rsidRPr="006B0DBE">
        <w:rPr>
          <w:szCs w:val="22"/>
        </w:rPr>
        <w:t>48</w:t>
      </w:r>
      <w:r w:rsidR="0091706E" w:rsidRPr="006B0DBE">
        <w:rPr>
          <w:szCs w:val="22"/>
        </w:rPr>
        <w:br/>
      </w:r>
      <w:r w:rsidRPr="006B0DBE">
        <w:rPr>
          <w:szCs w:val="22"/>
        </w:rPr>
        <w:t>(Fondo centrale di garanzia PMI)</w:t>
      </w:r>
      <w:bookmarkEnd w:id="59"/>
    </w:p>
    <w:p w:rsidR="00B94C66" w:rsidRPr="006B0DBE" w:rsidRDefault="00B94C66" w:rsidP="00B94C66">
      <w:pPr>
        <w:numPr>
          <w:ilvl w:val="0"/>
          <w:numId w:val="1"/>
        </w:numPr>
        <w:spacing w:after="0" w:line="240" w:lineRule="auto"/>
        <w:ind w:hanging="720"/>
        <w:contextualSpacing/>
        <w:rPr>
          <w:rFonts w:eastAsia="Calibri" w:cs="Times New Roman"/>
          <w:b/>
        </w:rPr>
      </w:pPr>
      <w:r w:rsidRPr="006B0DBE">
        <w:rPr>
          <w:rFonts w:eastAsia="Calibri" w:cs="Times New Roman"/>
        </w:rPr>
        <w:t>Per la durata di 9 mesi dalla data di entrata in vigore del presente decreto, in deroga alle vigenti disposizioni del Fondo di cui all’art. 2, comma 100, lett. a), della legge 23 dicembre 1996, n. 662 si applicano le seguenti misure:</w:t>
      </w:r>
    </w:p>
    <w:p w:rsidR="00B94C66" w:rsidRPr="006B0DBE" w:rsidRDefault="00B94C66" w:rsidP="00B94C66">
      <w:pPr>
        <w:numPr>
          <w:ilvl w:val="0"/>
          <w:numId w:val="2"/>
        </w:numPr>
        <w:spacing w:after="0" w:line="240" w:lineRule="auto"/>
        <w:contextualSpacing/>
        <w:jc w:val="left"/>
        <w:rPr>
          <w:rFonts w:eastAsia="Calibri" w:cs="Times New Roman"/>
        </w:rPr>
      </w:pPr>
      <w:r w:rsidRPr="006B0DBE">
        <w:rPr>
          <w:rFonts w:eastAsia="Calibri" w:cs="Times New Roman"/>
        </w:rPr>
        <w:t>la garanzia è concessa a titolo gratuito;</w:t>
      </w:r>
    </w:p>
    <w:p w:rsidR="00B94C66" w:rsidRPr="006B0DBE" w:rsidRDefault="00B94C66" w:rsidP="00B94C66">
      <w:pPr>
        <w:numPr>
          <w:ilvl w:val="0"/>
          <w:numId w:val="2"/>
        </w:numPr>
        <w:spacing w:after="0" w:line="240" w:lineRule="auto"/>
        <w:contextualSpacing/>
        <w:jc w:val="left"/>
        <w:rPr>
          <w:rFonts w:eastAsia="Calibri" w:cs="Times New Roman"/>
        </w:rPr>
      </w:pPr>
      <w:r w:rsidRPr="006B0DBE">
        <w:rPr>
          <w:rFonts w:eastAsia="Calibri" w:cs="Times New Roman"/>
        </w:rPr>
        <w:t>l’importo massimo garantito per singola impresa è elevato, nel rispetto della disciplina UE a 5 milioni di euro;</w:t>
      </w:r>
    </w:p>
    <w:p w:rsidR="00B94C66" w:rsidRPr="006B0DBE" w:rsidRDefault="00B94C66" w:rsidP="00B94C66">
      <w:pPr>
        <w:numPr>
          <w:ilvl w:val="0"/>
          <w:numId w:val="2"/>
        </w:numPr>
        <w:spacing w:after="0" w:line="240" w:lineRule="auto"/>
        <w:contextualSpacing/>
        <w:rPr>
          <w:rFonts w:eastAsia="Calibri" w:cs="Times New Roman"/>
        </w:rPr>
      </w:pPr>
      <w:r w:rsidRPr="006B0DBE">
        <w:rPr>
          <w:rFonts w:eastAsia="Calibri" w:cs="Times New Roman"/>
        </w:rPr>
        <w:t>sono ammissibili alla garanzia del Fondo finanziamenti a fronte di operazioni di rinegoziazione del debito del soggetto beneficiario, purché il nuovo finanziamento preveda l'erogazione al medesimo soggetto beneficiario di credito aggiuntivo in misura pari ad almeno il 10 percento dell'importo del debito residuo in essere del finanziamento oggetto di rinegoziazione;</w:t>
      </w:r>
    </w:p>
    <w:p w:rsidR="00B94C66" w:rsidRPr="006B0DBE" w:rsidRDefault="00B94C66" w:rsidP="00B94C66">
      <w:pPr>
        <w:numPr>
          <w:ilvl w:val="0"/>
          <w:numId w:val="2"/>
        </w:numPr>
        <w:spacing w:after="0" w:line="240" w:lineRule="auto"/>
        <w:contextualSpacing/>
        <w:rPr>
          <w:rFonts w:eastAsia="Calibri" w:cs="Times New Roman"/>
        </w:rPr>
      </w:pPr>
      <w:r w:rsidRPr="006B0DBE">
        <w:rPr>
          <w:rFonts w:eastAsia="Calibri" w:cs="Times New Roman"/>
        </w:rPr>
        <w:t>le Amministrazioni e i soggetti titolari di Sezioni speciali del Fondo o di programmi UE che ne integrano le risorse o l’operatività possono assicurare il loro apporto ai fini dell’innalzamento della percentuale massima garantita dal Fondo sino al massimo dell’80 percento in garanzia diretta e del 90 percento in riassicurazione;</w:t>
      </w:r>
    </w:p>
    <w:p w:rsidR="00B94C66" w:rsidRPr="006B0DBE" w:rsidRDefault="00B94C66" w:rsidP="00B94C66">
      <w:pPr>
        <w:numPr>
          <w:ilvl w:val="0"/>
          <w:numId w:val="2"/>
        </w:numPr>
        <w:spacing w:after="0" w:line="240" w:lineRule="auto"/>
        <w:contextualSpacing/>
        <w:rPr>
          <w:rFonts w:eastAsia="Calibri" w:cs="Times New Roman"/>
        </w:rPr>
      </w:pPr>
      <w:r w:rsidRPr="006B0DBE">
        <w:rPr>
          <w:rFonts w:eastAsia="Calibri" w:cs="Times New Roman"/>
        </w:rPr>
        <w:t>per le operazioni per le quali banche o gli intermediari finanziari hanno accordato, anche di propria iniziativa, la sospensione del pagamento delle rate di ammortamento, o della sola quota capitale, in connessione degli effetti indotti dalla diffusione del COVID-19 Virus, su operazioni ammesse alla garanzia del Fondo, la durata della garanzia del Fondo è estesa in conseguenza;</w:t>
      </w:r>
    </w:p>
    <w:p w:rsidR="00B94C66" w:rsidRPr="006B0DBE" w:rsidRDefault="00B94C66" w:rsidP="00B94C66">
      <w:pPr>
        <w:numPr>
          <w:ilvl w:val="0"/>
          <w:numId w:val="2"/>
        </w:numPr>
        <w:spacing w:after="0" w:line="240" w:lineRule="auto"/>
        <w:contextualSpacing/>
        <w:rPr>
          <w:rFonts w:eastAsia="Calibri" w:cs="Times New Roman"/>
        </w:rPr>
      </w:pPr>
      <w:r w:rsidRPr="006B0DBE">
        <w:rPr>
          <w:rFonts w:eastAsia="Calibri" w:cs="Times New Roman"/>
        </w:rPr>
        <w:lastRenderedPageBreak/>
        <w:t>fatto salve le esclusioni già previste all'articolo 6, comma 2, del decreto del Ministro dello sviluppo economico di concerto con il Ministro dell'economia e delle finanze 6 marzo 2017, per le operazioni finanziarie di importo fino a euro 100.000, ai fini dell’accesso alla garanzia del Fondo, la probabilità di inadempimento delle imprese, è determinata esclusivamente sulla base del modulo economico-finanziario del modello di valutazione di cui alla parte IX, lettera A, delle condizioni di ammissibilità e disposizioni di carattere generale per l’amministrazione del Fondo di garanzia riportate nell'allegato al decreto del Ministro dello sviluppo economico del 12 febbraio 2019. Sono in ogni caso escluse le imprese che presentano esposizioni classificate come “sofferenze” o “inadempienze probabili” ai sensi della disciplina bancaria o che rientrino nella nozione di “impresa in difficoltà” ai sensi dell’art. 2, punto 18 del Regolamento (UE) n. 651/2014.</w:t>
      </w:r>
    </w:p>
    <w:p w:rsidR="00B94C66" w:rsidRPr="006B0DBE" w:rsidRDefault="00B94C66" w:rsidP="00B94C66">
      <w:pPr>
        <w:numPr>
          <w:ilvl w:val="0"/>
          <w:numId w:val="2"/>
        </w:numPr>
        <w:spacing w:after="0" w:line="240" w:lineRule="auto"/>
        <w:contextualSpacing/>
        <w:rPr>
          <w:rFonts w:eastAsia="Calibri" w:cs="Times New Roman"/>
        </w:rPr>
      </w:pPr>
      <w:r w:rsidRPr="006B0DBE">
        <w:rPr>
          <w:rFonts w:eastAsia="Calibri" w:cs="Times New Roman"/>
        </w:rPr>
        <w:t>la commissione per il mancato perfezionamento delle operazioni finanziarie di cui all’articolo 10, comma 2, del DM 6 marzo 2017 è dovuta esclusivamente per le operazioni che superino, in relazione al soggetto richiedente, la soglia individuata dal Consiglio di gestione e riferita al rapporto tra il numero delle operazioni complessivamente ammesse alla garanzia del Fondo e non perfezionate nel corso dell’anno 2019 e il totale delle operazioni ammesse alla garanzia del Fondo nello stesso anno 2019;</w:t>
      </w:r>
    </w:p>
    <w:p w:rsidR="00B94C66" w:rsidRPr="006B0DBE" w:rsidRDefault="00B94C66" w:rsidP="00B94C66">
      <w:pPr>
        <w:numPr>
          <w:ilvl w:val="0"/>
          <w:numId w:val="2"/>
        </w:numPr>
        <w:spacing w:after="0" w:line="240" w:lineRule="auto"/>
        <w:contextualSpacing/>
        <w:rPr>
          <w:rFonts w:eastAsia="Calibri" w:cs="Times New Roman"/>
        </w:rPr>
      </w:pPr>
      <w:r w:rsidRPr="006B0DBE">
        <w:rPr>
          <w:rFonts w:eastAsia="Calibri" w:cs="Times New Roman"/>
        </w:rPr>
        <w:t>per operazioni di investimento immobiliare nei settori turistico – alberghiero e delle attività immobiliari, con durata minima di 10 anni e di importo superiore a € 500.000, la garanzia del Fondo può essere cumulata con altre forme di garanzia acquisite sui finanziamenti;</w:t>
      </w:r>
    </w:p>
    <w:p w:rsidR="00B94C66" w:rsidRPr="006B0DBE" w:rsidRDefault="00B94C66" w:rsidP="00B94C66">
      <w:pPr>
        <w:numPr>
          <w:ilvl w:val="0"/>
          <w:numId w:val="2"/>
        </w:numPr>
        <w:spacing w:after="0" w:line="240" w:lineRule="auto"/>
        <w:contextualSpacing/>
        <w:rPr>
          <w:rFonts w:eastAsia="Calibri" w:cs="Times New Roman"/>
        </w:rPr>
      </w:pPr>
      <w:r w:rsidRPr="006B0DBE">
        <w:rPr>
          <w:rFonts w:eastAsia="Calibri" w:cs="Times New Roman"/>
        </w:rPr>
        <w:t>per le garanzie su specifici portafogli di finanziamenti dedicati a imprese danneggiate dall’emergenza Covid-19, o appartenenti, per almeno il 60 per cento, a specifici settori/filiere colpiti dall’epidemia, la quota della tranche junior coperta dal Fondo può essere elevata del 50 per cento, ulteriormente incrementabile del 20 per cento in caso di intervento di ulteriori garanti;</w:t>
      </w:r>
    </w:p>
    <w:p w:rsidR="00B94C66" w:rsidRPr="006B0DBE" w:rsidRDefault="00B94C66" w:rsidP="00B94C66">
      <w:pPr>
        <w:numPr>
          <w:ilvl w:val="0"/>
          <w:numId w:val="2"/>
        </w:numPr>
        <w:spacing w:after="0" w:line="240" w:lineRule="auto"/>
        <w:contextualSpacing/>
        <w:rPr>
          <w:rFonts w:eastAsia="Calibri" w:cs="Times New Roman"/>
        </w:rPr>
      </w:pPr>
      <w:r w:rsidRPr="006B0DBE">
        <w:rPr>
          <w:rFonts w:eastAsia="Calibri" w:cs="Times New Roman"/>
        </w:rPr>
        <w:t>le Amministrazioni di settore, anche unitamente alle associazioni e gli enti di riferimento, possono conferire risorse al Fondo ai fini della costituzione di sezioni speciali finalizzate a sostenere l’accesso al credito per determinati settori economici o filiere d’impresa</w:t>
      </w:r>
      <w:r w:rsidRPr="006B0DBE">
        <w:rPr>
          <w:rFonts w:eastAsia="Calibri" w:cs="Times New Roman"/>
          <w:color w:val="FF0000"/>
        </w:rPr>
        <w:t>;</w:t>
      </w:r>
    </w:p>
    <w:p w:rsidR="00B94C66" w:rsidRPr="006B0DBE" w:rsidRDefault="00B94C66" w:rsidP="00B94C66">
      <w:pPr>
        <w:pStyle w:val="Paragrafoelenco"/>
        <w:numPr>
          <w:ilvl w:val="0"/>
          <w:numId w:val="2"/>
        </w:numPr>
        <w:spacing w:after="0" w:line="240" w:lineRule="auto"/>
        <w:ind w:left="714" w:hanging="357"/>
        <w:jc w:val="both"/>
        <w:rPr>
          <w:rFonts w:ascii="Times New Roman" w:eastAsia="Calibri" w:hAnsi="Times New Roman" w:cs="Times New Roman"/>
        </w:rPr>
      </w:pPr>
      <w:r w:rsidRPr="006B0DBE">
        <w:rPr>
          <w:rFonts w:ascii="Times New Roman" w:eastAsia="Calibri" w:hAnsi="Times New Roman" w:cs="Times New Roman"/>
        </w:rPr>
        <w:t>sono prorogati per tre mesi tutti i termini riferiti agli adempimenti amministrativi relativi alle operazioni assistite dalla garanzia del Fondo.</w:t>
      </w:r>
    </w:p>
    <w:p w:rsidR="00B94C66" w:rsidRPr="006B0DBE" w:rsidRDefault="00B94C66" w:rsidP="00B94C66">
      <w:pPr>
        <w:numPr>
          <w:ilvl w:val="0"/>
          <w:numId w:val="1"/>
        </w:numPr>
        <w:spacing w:after="0" w:line="240" w:lineRule="auto"/>
        <w:ind w:left="284" w:hanging="284"/>
        <w:rPr>
          <w:rFonts w:eastAsia="Calibri" w:cs="Times New Roman"/>
        </w:rPr>
      </w:pPr>
      <w:r w:rsidRPr="006B0DBE">
        <w:rPr>
          <w:rFonts w:eastAsia="Calibri" w:cs="Times New Roman"/>
        </w:rPr>
        <w:t>All’articolo 11, comma 5, del decreto- legge 29 novembre 2008, n. 185, convertito, con modificazioni, dalla legge 28 gennaio 2009, n. 2, dopo le parole “organismi pubblici” sono inserite le parole “e privati”.</w:t>
      </w:r>
    </w:p>
    <w:p w:rsidR="00B94C66" w:rsidRPr="006B0DBE" w:rsidRDefault="00B94C66" w:rsidP="00B94C66">
      <w:pPr>
        <w:numPr>
          <w:ilvl w:val="0"/>
          <w:numId w:val="1"/>
        </w:numPr>
        <w:spacing w:after="0" w:line="240" w:lineRule="auto"/>
        <w:ind w:left="284" w:hanging="284"/>
        <w:rPr>
          <w:rFonts w:eastAsia="Calibri" w:cs="Times New Roman"/>
        </w:rPr>
      </w:pPr>
      <w:r w:rsidRPr="006B0DBE">
        <w:rPr>
          <w:rFonts w:eastAsia="Calibri" w:cs="Times New Roman"/>
        </w:rPr>
        <w:t>Le garanzie di cui all’articolo 39, comma 4, del decreto–legge 6 dicembre 2011n. 201, convertito, con modificazioni, dalla legge 22 dicembre 2011, n. 214, nonché le garanzie su portafogli di minibond, sono concesse a valere sulla dotazione disponibile del Fondo, assicurando la sussistenza, tempo per tempo, di un ammontare di risorse libere del Fondo, destinate al rilascio di garanzie su singole operazioni finanziarie, pari ad almeno l’85 percento della dotazione disponibile del Fondo.</w:t>
      </w:r>
    </w:p>
    <w:p w:rsidR="0091706E" w:rsidRPr="006B0DBE" w:rsidRDefault="00B94C66" w:rsidP="002C319F">
      <w:pPr>
        <w:numPr>
          <w:ilvl w:val="0"/>
          <w:numId w:val="1"/>
        </w:numPr>
        <w:spacing w:after="0" w:line="240" w:lineRule="auto"/>
        <w:ind w:left="284" w:hanging="284"/>
        <w:contextualSpacing/>
        <w:jc w:val="left"/>
        <w:rPr>
          <w:rFonts w:eastAsia="Calibri" w:cs="Times New Roman"/>
        </w:rPr>
      </w:pPr>
      <w:r w:rsidRPr="006B0DBE">
        <w:rPr>
          <w:rFonts w:eastAsia="Calibri" w:cs="Times New Roman"/>
        </w:rPr>
        <w:t xml:space="preserve">Per le finalità di cui al comma 1 al Fondo di garanzia di cui all'articolo 2, comma 100, lettera a), della legge 23 dicembre 1996, n. 662, sono assegnati </w:t>
      </w:r>
      <w:r w:rsidRPr="006B0DBE">
        <w:rPr>
          <w:rFonts w:eastAsia="Calibri" w:cs="Times New Roman"/>
          <w:highlight w:val="yellow"/>
        </w:rPr>
        <w:t>1000</w:t>
      </w:r>
      <w:r w:rsidRPr="006B0DBE">
        <w:rPr>
          <w:rFonts w:eastAsia="Calibri" w:cs="Times New Roman"/>
        </w:rPr>
        <w:t xml:space="preserve"> milioni di euro per l’anno 2020.</w:t>
      </w:r>
    </w:p>
    <w:p w:rsidR="00221779" w:rsidRPr="006B0DBE" w:rsidRDefault="00221779" w:rsidP="002C319F">
      <w:pPr>
        <w:pStyle w:val="Titolo2"/>
        <w:rPr>
          <w:szCs w:val="22"/>
        </w:rPr>
      </w:pPr>
    </w:p>
    <w:p w:rsidR="0091706E" w:rsidRPr="006B0DBE" w:rsidRDefault="00965A10" w:rsidP="00221779">
      <w:pPr>
        <w:pStyle w:val="Titolo2"/>
        <w:rPr>
          <w:szCs w:val="22"/>
        </w:rPr>
      </w:pPr>
      <w:bookmarkStart w:id="60" w:name="_Toc35168951"/>
      <w:r w:rsidRPr="006B0DBE">
        <w:rPr>
          <w:szCs w:val="22"/>
        </w:rPr>
        <w:t>Art. 49</w:t>
      </w:r>
      <w:r w:rsidRPr="006B0DBE">
        <w:rPr>
          <w:szCs w:val="22"/>
        </w:rPr>
        <w:br/>
        <w:t xml:space="preserve"> </w:t>
      </w:r>
      <w:r w:rsidR="0091706E" w:rsidRPr="006B0DBE">
        <w:rPr>
          <w:szCs w:val="22"/>
        </w:rPr>
        <w:t>(Modifiche alla disciplina FIR)</w:t>
      </w:r>
      <w:bookmarkEnd w:id="60"/>
    </w:p>
    <w:p w:rsidR="00C50407" w:rsidRPr="006B0DBE" w:rsidRDefault="00C50407" w:rsidP="002C319F">
      <w:pPr>
        <w:pStyle w:val="Didefault"/>
        <w:jc w:val="both"/>
        <w:rPr>
          <w:rFonts w:ascii="Times New Roman" w:eastAsia="Arial" w:hAnsi="Times New Roman" w:cs="Times New Roman"/>
          <w:shd w:val="clear" w:color="auto" w:fill="FFFFFF"/>
        </w:rPr>
      </w:pPr>
      <w:r w:rsidRPr="006B0DBE">
        <w:rPr>
          <w:rFonts w:ascii="Times New Roman" w:hAnsi="Times New Roman" w:cs="Times New Roman"/>
          <w:u w:color="002060"/>
          <w:shd w:val="clear" w:color="auto" w:fill="FFFFFF"/>
        </w:rPr>
        <w:t>1.All’art. 1 della legge 30 dicembre 2018, n. 145, sono apportate le seguenti modificazioni:</w:t>
      </w:r>
    </w:p>
    <w:p w:rsidR="00C50407" w:rsidRPr="006B0DBE" w:rsidRDefault="00C50407" w:rsidP="002C319F">
      <w:pPr>
        <w:pStyle w:val="Didefault"/>
        <w:jc w:val="both"/>
        <w:rPr>
          <w:rFonts w:ascii="Times New Roman" w:eastAsia="Arial" w:hAnsi="Times New Roman" w:cs="Times New Roman"/>
          <w:shd w:val="clear" w:color="auto" w:fill="FFFFFF"/>
        </w:rPr>
      </w:pPr>
      <w:r w:rsidRPr="006B0DBE">
        <w:rPr>
          <w:rFonts w:ascii="Times New Roman" w:hAnsi="Times New Roman" w:cs="Times New Roman"/>
          <w:i/>
          <w:iCs/>
          <w:u w:color="002060"/>
          <w:shd w:val="clear" w:color="auto" w:fill="FFFFFF"/>
        </w:rPr>
        <w:t>a) </w:t>
      </w:r>
      <w:r w:rsidRPr="006B0DBE">
        <w:rPr>
          <w:rFonts w:ascii="Times New Roman" w:hAnsi="Times New Roman" w:cs="Times New Roman"/>
          <w:u w:color="002060"/>
          <w:shd w:val="clear" w:color="auto" w:fill="FFFFFF"/>
        </w:rPr>
        <w:t xml:space="preserve">Al comma 496 aggiungere dopo le parole: </w:t>
      </w:r>
      <w:r w:rsidRPr="006B0DBE">
        <w:rPr>
          <w:rFonts w:ascii="Times New Roman" w:hAnsi="Times New Roman" w:cs="Times New Roman"/>
          <w:u w:color="002060"/>
          <w:shd w:val="clear" w:color="auto" w:fill="FFFFFF"/>
          <w:lang w:val="fr-FR"/>
        </w:rPr>
        <w:t xml:space="preserve">« </w:t>
      </w:r>
      <w:r w:rsidRPr="006B0DBE">
        <w:rPr>
          <w:rFonts w:ascii="Times New Roman" w:hAnsi="Times New Roman" w:cs="Times New Roman"/>
          <w:u w:color="002060"/>
          <w:shd w:val="clear" w:color="auto" w:fill="FFFFFF"/>
        </w:rPr>
        <w:t xml:space="preserve">comma 499 » le seguenti: </w:t>
      </w:r>
      <w:r w:rsidRPr="006B0DBE">
        <w:rPr>
          <w:rFonts w:ascii="Times New Roman" w:hAnsi="Times New Roman" w:cs="Times New Roman"/>
          <w:u w:color="002060"/>
          <w:shd w:val="clear" w:color="auto" w:fill="FFFFFF"/>
          <w:lang w:val="fr-FR"/>
        </w:rPr>
        <w:t xml:space="preserve">« </w:t>
      </w:r>
      <w:r w:rsidRPr="006B0DBE">
        <w:rPr>
          <w:rFonts w:ascii="Times New Roman" w:hAnsi="Times New Roman" w:cs="Times New Roman"/>
          <w:u w:color="002060"/>
          <w:shd w:val="clear" w:color="auto" w:fill="FFFFFF"/>
          <w:lang w:val="de-DE"/>
        </w:rPr>
        <w:t>All</w:t>
      </w:r>
      <w:r w:rsidRPr="006B0DBE">
        <w:rPr>
          <w:rFonts w:ascii="Times New Roman" w:hAnsi="Times New Roman" w:cs="Times New Roman"/>
          <w:u w:color="002060"/>
          <w:shd w:val="clear" w:color="auto" w:fill="FFFFFF"/>
        </w:rPr>
        <w:t>’azionista, in attesa della predisposizione del piano di riparto, può essere corrisposto un anticipo nel limite massimo del 40 per cento dell’importo dell’indennizzo deliberato dalla Commissione tecnica a seguito del completamento dell’esame istruttorio »;</w:t>
      </w:r>
    </w:p>
    <w:p w:rsidR="00C50407" w:rsidRPr="006B0DBE" w:rsidRDefault="00C50407" w:rsidP="002C319F">
      <w:pPr>
        <w:pStyle w:val="Didefault"/>
        <w:jc w:val="both"/>
        <w:rPr>
          <w:rFonts w:ascii="Times New Roman" w:eastAsia="Arial" w:hAnsi="Times New Roman" w:cs="Times New Roman"/>
          <w:shd w:val="clear" w:color="auto" w:fill="FFFFFF"/>
        </w:rPr>
      </w:pPr>
      <w:r w:rsidRPr="006B0DBE">
        <w:rPr>
          <w:rFonts w:ascii="Times New Roman" w:hAnsi="Times New Roman" w:cs="Times New Roman"/>
          <w:i/>
          <w:iCs/>
          <w:u w:color="002060"/>
          <w:shd w:val="clear" w:color="auto" w:fill="FFFFFF"/>
        </w:rPr>
        <w:t>b) </w:t>
      </w:r>
      <w:r w:rsidRPr="006B0DBE">
        <w:rPr>
          <w:rFonts w:ascii="Times New Roman" w:hAnsi="Times New Roman" w:cs="Times New Roman"/>
          <w:u w:color="002060"/>
          <w:shd w:val="clear" w:color="auto" w:fill="FFFFFF"/>
        </w:rPr>
        <w:t xml:space="preserve">Al comma 497 aggiungere dopo le parole: </w:t>
      </w:r>
      <w:r w:rsidRPr="006B0DBE">
        <w:rPr>
          <w:rFonts w:ascii="Times New Roman" w:hAnsi="Times New Roman" w:cs="Times New Roman"/>
          <w:u w:color="002060"/>
          <w:shd w:val="clear" w:color="auto" w:fill="FFFFFF"/>
          <w:lang w:val="fr-FR"/>
        </w:rPr>
        <w:t xml:space="preserve">« </w:t>
      </w:r>
      <w:r w:rsidRPr="006B0DBE">
        <w:rPr>
          <w:rFonts w:ascii="Times New Roman" w:hAnsi="Times New Roman" w:cs="Times New Roman"/>
          <w:u w:color="002060"/>
          <w:shd w:val="clear" w:color="auto" w:fill="FFFFFF"/>
        </w:rPr>
        <w:t xml:space="preserve">comma 499 » le seguenti: </w:t>
      </w:r>
      <w:r w:rsidRPr="006B0DBE">
        <w:rPr>
          <w:rFonts w:ascii="Times New Roman" w:hAnsi="Times New Roman" w:cs="Times New Roman"/>
          <w:u w:color="002060"/>
          <w:shd w:val="clear" w:color="auto" w:fill="FFFFFF"/>
          <w:lang w:val="fr-FR"/>
        </w:rPr>
        <w:t xml:space="preserve">« </w:t>
      </w:r>
      <w:r w:rsidRPr="006B0DBE">
        <w:rPr>
          <w:rFonts w:ascii="Times New Roman" w:hAnsi="Times New Roman" w:cs="Times New Roman"/>
          <w:u w:color="002060"/>
          <w:shd w:val="clear" w:color="auto" w:fill="FFFFFF"/>
          <w:lang w:val="de-DE"/>
        </w:rPr>
        <w:t>All</w:t>
      </w:r>
      <w:r w:rsidRPr="006B0DBE">
        <w:rPr>
          <w:rFonts w:ascii="Times New Roman" w:hAnsi="Times New Roman" w:cs="Times New Roman"/>
          <w:u w:color="002060"/>
          <w:shd w:val="clear" w:color="auto" w:fill="FFFFFF"/>
        </w:rPr>
        <w:t>’obbligazionista, in attesa della predisposizione del piano di riparto, può essere corrisposto un anticipo nel limite massimo del 40 per cento dell’importo dell’indennizzo deliberato dalla Commissione tecnica a seguito del completamento dell’esame istruttorio »;</w:t>
      </w:r>
    </w:p>
    <w:p w:rsidR="00221779" w:rsidRPr="006B0DBE" w:rsidRDefault="00C50407" w:rsidP="00221779">
      <w:pPr>
        <w:pStyle w:val="Didefault"/>
        <w:jc w:val="both"/>
        <w:rPr>
          <w:rFonts w:ascii="Times New Roman" w:hAnsi="Times New Roman" w:cs="Times New Roman"/>
          <w:u w:color="002060"/>
          <w:shd w:val="clear" w:color="auto" w:fill="FFFFFF"/>
        </w:rPr>
      </w:pPr>
      <w:r w:rsidRPr="006B0DBE">
        <w:rPr>
          <w:rFonts w:ascii="Times New Roman" w:hAnsi="Times New Roman" w:cs="Times New Roman"/>
          <w:u w:color="002060"/>
          <w:shd w:val="clear" w:color="auto" w:fill="FFFFFF"/>
        </w:rPr>
        <w:t xml:space="preserve">2. All’art. 1, comma 237, della legge 27/12/2019, n. 160 le parole: </w:t>
      </w:r>
      <w:r w:rsidRPr="006B0DBE">
        <w:rPr>
          <w:rFonts w:ascii="Times New Roman" w:hAnsi="Times New Roman" w:cs="Times New Roman"/>
          <w:u w:color="002060"/>
          <w:shd w:val="clear" w:color="auto" w:fill="FFFFFF"/>
          <w:rtl/>
          <w:lang w:val="ar-SA"/>
        </w:rPr>
        <w:t>“</w:t>
      </w:r>
      <w:r w:rsidRPr="006B0DBE">
        <w:rPr>
          <w:rFonts w:ascii="Times New Roman" w:hAnsi="Times New Roman" w:cs="Times New Roman"/>
          <w:u w:color="002060"/>
          <w:shd w:val="clear" w:color="auto" w:fill="FFFFFF"/>
        </w:rPr>
        <w:t xml:space="preserve">18 aprile 2020” sono sostituite con le seguenti: “18 giugno 2020”. </w:t>
      </w:r>
    </w:p>
    <w:p w:rsidR="00221779" w:rsidRPr="006B0DBE" w:rsidRDefault="00221779" w:rsidP="00221779">
      <w:pPr>
        <w:pStyle w:val="Titolo2"/>
        <w:rPr>
          <w:szCs w:val="22"/>
        </w:rPr>
      </w:pPr>
    </w:p>
    <w:p w:rsidR="00BA769D" w:rsidRPr="006B0DBE" w:rsidRDefault="00452871" w:rsidP="00221779">
      <w:pPr>
        <w:pStyle w:val="Titolo2"/>
        <w:rPr>
          <w:szCs w:val="22"/>
          <w:u w:color="002060"/>
          <w:shd w:val="clear" w:color="auto" w:fill="FFFFFF"/>
        </w:rPr>
      </w:pPr>
      <w:bookmarkStart w:id="61" w:name="_Toc35168952"/>
      <w:r w:rsidRPr="006B0DBE">
        <w:rPr>
          <w:szCs w:val="22"/>
        </w:rPr>
        <w:t xml:space="preserve">Art. </w:t>
      </w:r>
      <w:r w:rsidR="00965A10" w:rsidRPr="006B0DBE">
        <w:rPr>
          <w:szCs w:val="22"/>
        </w:rPr>
        <w:t>50</w:t>
      </w:r>
      <w:r w:rsidR="00BA769D" w:rsidRPr="006B0DBE">
        <w:rPr>
          <w:szCs w:val="22"/>
        </w:rPr>
        <w:br/>
        <w:t>(Misure per il contenimento dei costi per le PMI della garanzia dei confidi di cui all’art. 112 del TUB)</w:t>
      </w:r>
      <w:bookmarkEnd w:id="61"/>
    </w:p>
    <w:p w:rsidR="0091706E" w:rsidRPr="006B0DBE" w:rsidRDefault="007E38F2" w:rsidP="007E38F2">
      <w:pPr>
        <w:spacing w:after="0" w:line="240" w:lineRule="auto"/>
        <w:rPr>
          <w:rFonts w:cs="Times New Roman"/>
          <w:iCs/>
          <w:color w:val="000000"/>
          <w:shd w:val="clear" w:color="auto" w:fill="FFFFFF"/>
        </w:rPr>
      </w:pPr>
      <w:r w:rsidRPr="006B0DBE">
        <w:rPr>
          <w:rFonts w:cs="Times New Roman"/>
          <w:iCs/>
          <w:color w:val="000000"/>
          <w:shd w:val="clear" w:color="auto" w:fill="FFFFFF"/>
        </w:rPr>
        <w:t xml:space="preserve">1. </w:t>
      </w:r>
      <w:r w:rsidR="0091706E" w:rsidRPr="006B0DBE">
        <w:rPr>
          <w:rFonts w:cs="Times New Roman"/>
          <w:iCs/>
          <w:color w:val="000000"/>
          <w:shd w:val="clear" w:color="auto" w:fill="FFFFFF"/>
        </w:rPr>
        <w:t xml:space="preserve">I contributi annui e le altre somme corrisposte, ad eccezione di quelle a titolo di sanzione, dai confidi all’Organismo di cui all’articolo 112-bis del decreto legislativo 1° settembre 1993, n. 385, sono deducibili </w:t>
      </w:r>
      <w:r w:rsidR="0091706E" w:rsidRPr="006B0DBE">
        <w:rPr>
          <w:rFonts w:cs="Times New Roman"/>
          <w:iCs/>
          <w:color w:val="000000"/>
          <w:shd w:val="clear" w:color="auto" w:fill="FFFFFF"/>
        </w:rPr>
        <w:lastRenderedPageBreak/>
        <w:t>dai contributi previsti al comma 22 dell’articolo 13 del decreto-legge 30 settembre 2003, n. 269 convertito con modificazioni dalla legge 24 novembre 2003, n. 326.</w:t>
      </w:r>
    </w:p>
    <w:p w:rsidR="0091706E" w:rsidRPr="006B0DBE" w:rsidRDefault="007E38F2" w:rsidP="007E38F2">
      <w:pPr>
        <w:spacing w:after="0" w:line="240" w:lineRule="auto"/>
        <w:rPr>
          <w:rFonts w:cs="Times New Roman"/>
          <w:iCs/>
          <w:color w:val="000000"/>
          <w:shd w:val="clear" w:color="auto" w:fill="FFFFFF"/>
        </w:rPr>
      </w:pPr>
      <w:r w:rsidRPr="006B0DBE">
        <w:rPr>
          <w:rFonts w:cs="Times New Roman"/>
          <w:iCs/>
          <w:color w:val="000000"/>
          <w:shd w:val="clear" w:color="auto" w:fill="FFFFFF"/>
        </w:rPr>
        <w:t xml:space="preserve">2. </w:t>
      </w:r>
      <w:r w:rsidR="0091706E" w:rsidRPr="006B0DBE">
        <w:rPr>
          <w:rFonts w:cs="Times New Roman"/>
          <w:iCs/>
          <w:color w:val="000000"/>
          <w:shd w:val="clear" w:color="auto" w:fill="FFFFFF"/>
        </w:rPr>
        <w:t>Le disposizioni di cui al comma 3-bis dell’articolo 20 del</w:t>
      </w:r>
      <w:r w:rsidR="0091706E" w:rsidRPr="006B0DBE">
        <w:rPr>
          <w:rFonts w:cs="Times New Roman"/>
        </w:rPr>
        <w:t xml:space="preserve"> </w:t>
      </w:r>
      <w:r w:rsidR="0091706E" w:rsidRPr="006B0DBE">
        <w:rPr>
          <w:rFonts w:cs="Times New Roman"/>
          <w:iCs/>
          <w:color w:val="000000"/>
          <w:shd w:val="clear" w:color="auto" w:fill="FFFFFF"/>
        </w:rPr>
        <w:t>decreto legislativo 13 agosto 2010, n. 141 si applicano altresì agli Organismi di cui agli articoli 112-bis e 113 del decreto legislativo 1° settembre 1993, n. 385.</w:t>
      </w:r>
    </w:p>
    <w:p w:rsidR="00221779" w:rsidRPr="006B0DBE" w:rsidRDefault="00221779" w:rsidP="002C319F">
      <w:pPr>
        <w:pStyle w:val="Titolo2"/>
        <w:rPr>
          <w:szCs w:val="22"/>
        </w:rPr>
      </w:pPr>
    </w:p>
    <w:p w:rsidR="0091706E" w:rsidRPr="006B0DBE" w:rsidRDefault="00BA769D" w:rsidP="00221779">
      <w:pPr>
        <w:pStyle w:val="Titolo2"/>
        <w:rPr>
          <w:szCs w:val="22"/>
        </w:rPr>
      </w:pPr>
      <w:bookmarkStart w:id="62" w:name="_Toc35168953"/>
      <w:r w:rsidRPr="006B0DBE">
        <w:rPr>
          <w:szCs w:val="22"/>
        </w:rPr>
        <w:t>Art.</w:t>
      </w:r>
      <w:r w:rsidR="00965A10" w:rsidRPr="006B0DBE">
        <w:rPr>
          <w:szCs w:val="22"/>
        </w:rPr>
        <w:t xml:space="preserve"> 51</w:t>
      </w:r>
      <w:r w:rsidRPr="006B0DBE">
        <w:rPr>
          <w:szCs w:val="22"/>
        </w:rPr>
        <w:br/>
      </w:r>
      <w:r w:rsidR="0091706E" w:rsidRPr="006B0DBE">
        <w:rPr>
          <w:szCs w:val="22"/>
        </w:rPr>
        <w:t>(Attuazione dell’articolo 2, punto 1, della direttiva (UE) 2019/2177 del Parlamento europeo e del Consiglio del 18 dicembre 2019 che modifica la direttiva 2009/138/CE, in materia di accesso ed esercizio delle attività di assicurazione e di riassicurazione (Solvibilità II))</w:t>
      </w:r>
      <w:bookmarkEnd w:id="62"/>
    </w:p>
    <w:p w:rsidR="0091706E" w:rsidRPr="006B0DBE" w:rsidRDefault="0091706E" w:rsidP="002C319F">
      <w:pPr>
        <w:spacing w:after="0" w:line="240" w:lineRule="auto"/>
        <w:rPr>
          <w:rFonts w:cs="Times New Roman"/>
        </w:rPr>
      </w:pPr>
      <w:r w:rsidRPr="006B0DBE">
        <w:rPr>
          <w:rFonts w:cs="Times New Roman"/>
        </w:rPr>
        <w:t xml:space="preserve">1. All’articolo 36-septies del decreto legislativo 7 settembre 2005, n. 209, il comma 9 è sostituito dal seguente: </w:t>
      </w:r>
    </w:p>
    <w:p w:rsidR="0091706E" w:rsidRPr="006B0DBE" w:rsidRDefault="0091706E" w:rsidP="002C319F">
      <w:pPr>
        <w:spacing w:after="0" w:line="240" w:lineRule="auto"/>
        <w:rPr>
          <w:rFonts w:cs="Times New Roman"/>
        </w:rPr>
      </w:pPr>
      <w:r w:rsidRPr="006B0DBE">
        <w:rPr>
          <w:rFonts w:cs="Times New Roman"/>
        </w:rPr>
        <w:t>“9. A decorrere dall’esercizio 2019, fatte salve le disposizioni di cui all’articolo 36-octies, comma 1, l’aumento di cui al comma 8 è applicato quando la differenza descritta al medesimo comma sia positiva e lo spread nazionale corretto per il rischio superi gli 85 punti base.”</w:t>
      </w:r>
    </w:p>
    <w:p w:rsidR="0091706E" w:rsidRPr="006B0DBE" w:rsidRDefault="0091706E" w:rsidP="002C319F">
      <w:pPr>
        <w:spacing w:after="0" w:line="240" w:lineRule="auto"/>
        <w:rPr>
          <w:rFonts w:cs="Times New Roman"/>
        </w:rPr>
      </w:pPr>
    </w:p>
    <w:p w:rsidR="0091706E" w:rsidRPr="006B0DBE" w:rsidRDefault="00BA769D" w:rsidP="002C319F">
      <w:pPr>
        <w:pStyle w:val="Titolo2"/>
        <w:rPr>
          <w:szCs w:val="22"/>
        </w:rPr>
      </w:pPr>
      <w:bookmarkStart w:id="63" w:name="_Toc35168954"/>
      <w:r w:rsidRPr="006B0DBE">
        <w:rPr>
          <w:szCs w:val="22"/>
        </w:rPr>
        <w:t>Art.</w:t>
      </w:r>
      <w:r w:rsidRPr="006B0DBE">
        <w:rPr>
          <w:rStyle w:val="Titolo2Carattere"/>
          <w:rFonts w:eastAsiaTheme="minorHAnsi"/>
          <w:b/>
          <w:bCs/>
          <w:i/>
          <w:iCs/>
          <w:szCs w:val="22"/>
        </w:rPr>
        <w:t xml:space="preserve"> </w:t>
      </w:r>
      <w:r w:rsidR="00965A10" w:rsidRPr="006B0DBE">
        <w:rPr>
          <w:szCs w:val="22"/>
        </w:rPr>
        <w:t>52</w:t>
      </w:r>
      <w:r w:rsidRPr="006B0DBE">
        <w:rPr>
          <w:szCs w:val="22"/>
        </w:rPr>
        <w:br/>
        <w:t>(Misure per il credito all’esportazione)</w:t>
      </w:r>
      <w:bookmarkEnd w:id="63"/>
    </w:p>
    <w:p w:rsidR="0091706E" w:rsidRPr="006B0DBE" w:rsidRDefault="0091706E" w:rsidP="002C319F">
      <w:pPr>
        <w:spacing w:after="0" w:line="240" w:lineRule="auto"/>
        <w:rPr>
          <w:rFonts w:cs="Times New Roman"/>
        </w:rPr>
      </w:pPr>
      <w:r w:rsidRPr="006B0DBE">
        <w:rPr>
          <w:rFonts w:cs="Times New Roman"/>
        </w:rPr>
        <w:t xml:space="preserve">1. Al fine di sostenere per l’anno 2020 il credito all’esportazione nel settore turistico interessato dall’impatto dell’emergenza sanitaria, </w:t>
      </w:r>
      <w:r w:rsidRPr="006B0DBE">
        <w:rPr>
          <w:rFonts w:eastAsia="Calibri" w:cs="Times New Roman"/>
        </w:rPr>
        <w:t>il Ministero dell’economia e delle finanze è autorizzato a rilasciare la garanzia dello Stato in favore di SACE Spa,</w:t>
      </w:r>
      <w:r w:rsidRPr="006B0DBE">
        <w:rPr>
          <w:rFonts w:cs="Times New Roman"/>
        </w:rPr>
        <w:t xml:space="preserve"> </w:t>
      </w:r>
      <w:r w:rsidRPr="006B0DBE">
        <w:rPr>
          <w:rFonts w:eastAsia="Calibri" w:cs="Times New Roman"/>
        </w:rPr>
        <w:t xml:space="preserve">di cui </w:t>
      </w:r>
      <w:bookmarkStart w:id="64" w:name="_Hlk34458751"/>
      <w:r w:rsidRPr="006B0DBE">
        <w:rPr>
          <w:rFonts w:eastAsia="Calibri" w:cs="Times New Roman"/>
        </w:rPr>
        <w:t>all’articolo 6, comma 9-</w:t>
      </w:r>
      <w:r w:rsidRPr="006B0DBE">
        <w:rPr>
          <w:rFonts w:eastAsia="Calibri" w:cs="Times New Roman"/>
          <w:i/>
          <w:iCs/>
        </w:rPr>
        <w:t>bis</w:t>
      </w:r>
      <w:r w:rsidRPr="006B0DBE">
        <w:rPr>
          <w:rFonts w:eastAsia="Calibri" w:cs="Times New Roman"/>
        </w:rPr>
        <w:t xml:space="preserve">, del decreto-legge 30 settembre 2003, n. 269, convertito, con modificazioni, dalla legge 24 novembre 2003, n. 326, </w:t>
      </w:r>
      <w:bookmarkEnd w:id="64"/>
      <w:r w:rsidRPr="006B0DBE">
        <w:rPr>
          <w:rFonts w:eastAsia="Calibri" w:cs="Times New Roman"/>
        </w:rPr>
        <w:t xml:space="preserve">per </w:t>
      </w:r>
      <w:r w:rsidRPr="006B0DBE">
        <w:rPr>
          <w:rFonts w:cs="Times New Roman"/>
        </w:rPr>
        <w:t>operazioni nel settore crocieristico, deliberate da SACE Spa entro la data di entrata in vigore del presente decreto, fino all’importo massimo di 2,6 miliardi di euro.</w:t>
      </w:r>
    </w:p>
    <w:p w:rsidR="0091706E" w:rsidRPr="006B0DBE" w:rsidRDefault="0091706E" w:rsidP="002C319F">
      <w:pPr>
        <w:spacing w:after="0" w:line="240" w:lineRule="auto"/>
        <w:rPr>
          <w:rFonts w:cs="Times New Roman"/>
        </w:rPr>
      </w:pPr>
      <w:r w:rsidRPr="006B0DBE">
        <w:rPr>
          <w:rFonts w:cs="Times New Roman"/>
        </w:rPr>
        <w:t xml:space="preserve">2. </w:t>
      </w:r>
      <w:r w:rsidRPr="006B0DBE">
        <w:rPr>
          <w:rFonts w:eastAsia="Calibri" w:cs="Times New Roman"/>
        </w:rPr>
        <w:t>La garanzia dello Stato è</w:t>
      </w:r>
      <w:r w:rsidRPr="006B0DBE">
        <w:rPr>
          <w:rFonts w:cs="Times New Roman"/>
        </w:rPr>
        <w:t xml:space="preserve"> </w:t>
      </w:r>
      <w:r w:rsidRPr="006B0DBE">
        <w:rPr>
          <w:rFonts w:eastAsia="Calibri" w:cs="Times New Roman"/>
        </w:rPr>
        <w:t>rilasciata con decreto del Ministro dell’economia e delle finanze, s</w:t>
      </w:r>
      <w:r w:rsidRPr="006B0DBE">
        <w:rPr>
          <w:rFonts w:cs="Times New Roman"/>
        </w:rPr>
        <w:t>u istanza di SACE  Spa, sentito il Comitato di cui all’articolo 3 del decreto del Presidente del Consiglio dei Ministri su proposta del Ministro dell’economia e delle finanze di concerto con il Ministro dello sviluppo economico 19 novembre 2014, tenuto conto della dotazione del fondo di cui all’articolo 6, comma 9-bis del decreto-legge 30 settembre 2003, n. 269, convertito, con modificazioni, dalla legge 24 novembre 2003, n. 326 e nei limiti delle risorse disponibili.</w:t>
      </w:r>
    </w:p>
    <w:p w:rsidR="00BA769D" w:rsidRPr="006B0DBE" w:rsidRDefault="00BA769D" w:rsidP="00B805A4">
      <w:pPr>
        <w:tabs>
          <w:tab w:val="left" w:pos="1590"/>
        </w:tabs>
        <w:spacing w:after="0" w:line="240" w:lineRule="auto"/>
        <w:rPr>
          <w:rFonts w:cs="Times New Roman"/>
        </w:rPr>
      </w:pPr>
    </w:p>
    <w:p w:rsidR="00241C7C" w:rsidRPr="006B0DBE" w:rsidRDefault="00300530" w:rsidP="00221779">
      <w:pPr>
        <w:pStyle w:val="Titolo2"/>
        <w:rPr>
          <w:szCs w:val="22"/>
        </w:rPr>
      </w:pPr>
      <w:bookmarkStart w:id="65" w:name="_Toc35168955"/>
      <w:r w:rsidRPr="006B0DBE">
        <w:rPr>
          <w:szCs w:val="22"/>
        </w:rPr>
        <w:t>Art. 5</w:t>
      </w:r>
      <w:r w:rsidR="00965A10" w:rsidRPr="006B0DBE">
        <w:rPr>
          <w:szCs w:val="22"/>
        </w:rPr>
        <w:t>3</w:t>
      </w:r>
      <w:r w:rsidR="00F02307" w:rsidRPr="006B0DBE">
        <w:rPr>
          <w:szCs w:val="22"/>
        </w:rPr>
        <w:br/>
      </w:r>
      <w:r w:rsidR="0091706E" w:rsidRPr="006B0DBE">
        <w:rPr>
          <w:szCs w:val="22"/>
        </w:rPr>
        <w:t>(Attuazione del Fondo solidarietà mutui “prima casa”, cd. “Fondo Gasparrini”)</w:t>
      </w:r>
      <w:bookmarkEnd w:id="65"/>
    </w:p>
    <w:p w:rsidR="008864E3" w:rsidRPr="006B0DBE" w:rsidRDefault="008864E3" w:rsidP="008864E3">
      <w:pPr>
        <w:spacing w:after="0" w:line="240" w:lineRule="auto"/>
        <w:rPr>
          <w:rFonts w:cs="Times New Roman"/>
        </w:rPr>
      </w:pPr>
    </w:p>
    <w:p w:rsidR="008864E3" w:rsidRPr="006B0DBE" w:rsidRDefault="00965A10" w:rsidP="00965A10">
      <w:pPr>
        <w:spacing w:after="0" w:line="240" w:lineRule="auto"/>
        <w:rPr>
          <w:rFonts w:cs="Times New Roman"/>
        </w:rPr>
      </w:pPr>
      <w:r w:rsidRPr="006B0DBE">
        <w:rPr>
          <w:rFonts w:cs="Times New Roman"/>
        </w:rPr>
        <w:t xml:space="preserve">1. </w:t>
      </w:r>
      <w:r w:rsidR="008864E3" w:rsidRPr="006B0DBE">
        <w:rPr>
          <w:rFonts w:cs="Times New Roman"/>
        </w:rPr>
        <w:t xml:space="preserve">Per un periodo di 9 mesi dall’entrata </w:t>
      </w:r>
      <w:r w:rsidR="000A0BB4" w:rsidRPr="006B0DBE">
        <w:rPr>
          <w:rFonts w:cs="Times New Roman"/>
        </w:rPr>
        <w:t xml:space="preserve">in vigore del presente decreto </w:t>
      </w:r>
      <w:r w:rsidR="008864E3" w:rsidRPr="006B0DBE">
        <w:rPr>
          <w:rFonts w:cs="Times New Roman"/>
        </w:rPr>
        <w:t>legge, in deroga alla ordinaria disciplina del Fondo di cui all’art</w:t>
      </w:r>
      <w:r w:rsidR="000A0BB4" w:rsidRPr="006B0DBE">
        <w:rPr>
          <w:rFonts w:cs="Times New Roman"/>
        </w:rPr>
        <w:t>icolo</w:t>
      </w:r>
      <w:r w:rsidR="008864E3" w:rsidRPr="006B0DBE">
        <w:rPr>
          <w:rFonts w:cs="Times New Roman"/>
        </w:rPr>
        <w:t xml:space="preserve"> 2, commi da 475 a 480 della legge 244/2007: </w:t>
      </w:r>
    </w:p>
    <w:p w:rsidR="008864E3" w:rsidRPr="006B0DBE" w:rsidRDefault="008864E3" w:rsidP="005A0ABC">
      <w:pPr>
        <w:pStyle w:val="Paragrafoelenco"/>
        <w:numPr>
          <w:ilvl w:val="1"/>
          <w:numId w:val="6"/>
        </w:numPr>
        <w:spacing w:after="0" w:line="240" w:lineRule="auto"/>
        <w:ind w:left="1134" w:hanging="425"/>
        <w:jc w:val="both"/>
        <w:rPr>
          <w:rFonts w:ascii="Times New Roman" w:hAnsi="Times New Roman" w:cs="Times New Roman"/>
        </w:rPr>
      </w:pPr>
      <w:r w:rsidRPr="006B0DBE">
        <w:rPr>
          <w:rFonts w:ascii="Times New Roman" w:hAnsi="Times New Roman" w:cs="Times New Roman"/>
        </w:rPr>
        <w:t>l’ammissione ai benefici del Fondo è esteso ai lavoratori autonomi e ai liberi professionisti che autocertifichino ai sensi degli arti</w:t>
      </w:r>
      <w:r w:rsidR="000A0BB4" w:rsidRPr="006B0DBE">
        <w:rPr>
          <w:rFonts w:ascii="Times New Roman" w:hAnsi="Times New Roman" w:cs="Times New Roman"/>
        </w:rPr>
        <w:t>coli</w:t>
      </w:r>
      <w:r w:rsidRPr="006B0DBE">
        <w:rPr>
          <w:rFonts w:ascii="Times New Roman" w:hAnsi="Times New Roman" w:cs="Times New Roman"/>
        </w:rPr>
        <w:t xml:space="preserve"> 46 e 47 DPR 445/2000 di aver registrato, in un trimestre successivo al 21 febbraio 2020 ovvero nel minor lasso di tempo intercorrente tra la data della domanda e la predetta data, un calo del proprio fatturato, superiore al 33% del fatturato dell’ultimo trimestre 2019 in conseguenza della chiusura o della restrizione della propria attività operata in attuazione delle disposizioni adottate dall’autorità competente per l’emergenza coronavirus;</w:t>
      </w:r>
    </w:p>
    <w:p w:rsidR="008864E3" w:rsidRPr="006B0DBE" w:rsidRDefault="008864E3" w:rsidP="005A0ABC">
      <w:pPr>
        <w:pStyle w:val="Paragrafoelenco"/>
        <w:numPr>
          <w:ilvl w:val="1"/>
          <w:numId w:val="6"/>
        </w:numPr>
        <w:spacing w:after="0" w:line="240" w:lineRule="auto"/>
        <w:ind w:left="1134" w:hanging="425"/>
        <w:jc w:val="both"/>
        <w:rPr>
          <w:rFonts w:ascii="Times New Roman" w:hAnsi="Times New Roman" w:cs="Times New Roman"/>
        </w:rPr>
      </w:pPr>
      <w:r w:rsidRPr="006B0DBE">
        <w:rPr>
          <w:rFonts w:ascii="Times New Roman" w:hAnsi="Times New Roman" w:cs="Times New Roman"/>
        </w:rPr>
        <w:t>Per l’accesso al Fondo non è richiesta la presentazione dell’indicatore della situazione economica equivalente (ISEE).</w:t>
      </w:r>
    </w:p>
    <w:p w:rsidR="008864E3" w:rsidRPr="006B0DBE" w:rsidRDefault="008864E3" w:rsidP="008864E3">
      <w:pPr>
        <w:spacing w:after="0" w:line="240" w:lineRule="auto"/>
        <w:rPr>
          <w:rFonts w:cs="Times New Roman"/>
        </w:rPr>
      </w:pPr>
      <w:r w:rsidRPr="006B0DBE">
        <w:rPr>
          <w:rFonts w:cs="Times New Roman"/>
        </w:rPr>
        <w:t>2</w:t>
      </w:r>
      <w:r w:rsidR="00965A10" w:rsidRPr="006B0DBE">
        <w:rPr>
          <w:rFonts w:cs="Times New Roman"/>
        </w:rPr>
        <w:t>.</w:t>
      </w:r>
      <w:r w:rsidRPr="006B0DBE">
        <w:rPr>
          <w:rFonts w:cs="Times New Roman"/>
        </w:rPr>
        <w:tab/>
        <w:t>Il comma 478, dell’art</w:t>
      </w:r>
      <w:r w:rsidR="000A0BB4" w:rsidRPr="006B0DBE">
        <w:rPr>
          <w:rFonts w:cs="Times New Roman"/>
        </w:rPr>
        <w:t>icolo</w:t>
      </w:r>
      <w:r w:rsidRPr="006B0DBE">
        <w:rPr>
          <w:rFonts w:cs="Times New Roman"/>
        </w:rPr>
        <w:t xml:space="preserve"> 2 della legge n. 244/2007 è sostituito da</w:t>
      </w:r>
      <w:r w:rsidR="000A0BB4" w:rsidRPr="006B0DBE">
        <w:rPr>
          <w:rFonts w:cs="Times New Roman"/>
        </w:rPr>
        <w:t>l</w:t>
      </w:r>
      <w:r w:rsidRPr="006B0DBE">
        <w:rPr>
          <w:rFonts w:cs="Times New Roman"/>
        </w:rPr>
        <w:t xml:space="preserve"> seguente:</w:t>
      </w:r>
    </w:p>
    <w:p w:rsidR="008864E3" w:rsidRPr="006B0DBE" w:rsidRDefault="008864E3" w:rsidP="008864E3">
      <w:pPr>
        <w:spacing w:after="0" w:line="240" w:lineRule="auto"/>
        <w:ind w:left="360"/>
        <w:rPr>
          <w:rFonts w:cs="Times New Roman"/>
        </w:rPr>
      </w:pPr>
      <w:r w:rsidRPr="006B0DBE">
        <w:rPr>
          <w:rFonts w:cs="Times New Roman"/>
        </w:rPr>
        <w:t>“</w:t>
      </w:r>
      <w:r w:rsidRPr="006B0DBE">
        <w:rPr>
          <w:rFonts w:cs="Times New Roman"/>
          <w:i/>
        </w:rPr>
        <w:t>478. Nel caso di mutui concessi da intermediari bancari o finanziari, il Fondo istituito dal comma 475, su richiesta del mutuatario che intende avvalersi della facoltà prevista dal comma 476, presentata per il tramite dell'intermediario medesimo, provvede, al pagamento degli interessi compensativi nella misura pari al 50% degli interessi maturati sul debito residuo durante il periodo di sospensione.”</w:t>
      </w:r>
      <w:r w:rsidRPr="006B0DBE">
        <w:rPr>
          <w:rFonts w:cs="Times New Roman"/>
        </w:rPr>
        <w:t>.</w:t>
      </w:r>
    </w:p>
    <w:p w:rsidR="008864E3" w:rsidRPr="006B0DBE" w:rsidRDefault="008864E3" w:rsidP="000A0BB4">
      <w:pPr>
        <w:spacing w:after="0" w:line="240" w:lineRule="auto"/>
        <w:ind w:left="360" w:hanging="360"/>
        <w:rPr>
          <w:rFonts w:cs="Times New Roman"/>
        </w:rPr>
      </w:pPr>
      <w:r w:rsidRPr="006B0DBE">
        <w:rPr>
          <w:rFonts w:cs="Times New Roman"/>
        </w:rPr>
        <w:t>3</w:t>
      </w:r>
      <w:r w:rsidR="00965A10" w:rsidRPr="006B0DBE">
        <w:rPr>
          <w:rFonts w:cs="Times New Roman"/>
        </w:rPr>
        <w:t>.</w:t>
      </w:r>
      <w:r w:rsidRPr="006B0DBE">
        <w:rPr>
          <w:rFonts w:cs="Times New Roman"/>
        </w:rPr>
        <w:tab/>
        <w:t>con decreto di natura non regolamentare del Ministro dell’economia e delle finanze possono essere adottate le necessarie disposizioni di attuazione del presente articolo, nonché del comm</w:t>
      </w:r>
      <w:r w:rsidR="000A0BB4" w:rsidRPr="006B0DBE">
        <w:rPr>
          <w:rFonts w:cs="Times New Roman"/>
        </w:rPr>
        <w:t>a 1 e dell’art. 26 del decreto legge n. 9/2020</w:t>
      </w:r>
      <w:r w:rsidRPr="006B0DBE">
        <w:rPr>
          <w:rFonts w:cs="Times New Roman"/>
        </w:rPr>
        <w:t>.</w:t>
      </w:r>
    </w:p>
    <w:p w:rsidR="008864E3" w:rsidRPr="006B0DBE" w:rsidRDefault="008864E3" w:rsidP="008864E3">
      <w:pPr>
        <w:spacing w:after="0" w:line="240" w:lineRule="auto"/>
        <w:ind w:left="360" w:hanging="360"/>
        <w:rPr>
          <w:rFonts w:cs="Times New Roman"/>
        </w:rPr>
      </w:pPr>
      <w:r w:rsidRPr="006B0DBE">
        <w:rPr>
          <w:rFonts w:cs="Times New Roman"/>
        </w:rPr>
        <w:t>4</w:t>
      </w:r>
      <w:r w:rsidR="00965A10" w:rsidRPr="006B0DBE">
        <w:rPr>
          <w:rFonts w:cs="Times New Roman"/>
        </w:rPr>
        <w:t>.</w:t>
      </w:r>
      <w:r w:rsidRPr="006B0DBE">
        <w:rPr>
          <w:rFonts w:cs="Times New Roman"/>
        </w:rPr>
        <w:tab/>
        <w:t>Per le finalità di cui sopra al Fondo di cui all’art</w:t>
      </w:r>
      <w:r w:rsidR="000A0BB4" w:rsidRPr="006B0DBE">
        <w:rPr>
          <w:rFonts w:cs="Times New Roman"/>
        </w:rPr>
        <w:t>icolo</w:t>
      </w:r>
      <w:r w:rsidRPr="006B0DBE">
        <w:rPr>
          <w:rFonts w:cs="Times New Roman"/>
        </w:rPr>
        <w:t xml:space="preserve"> 2, comma 475 della legge n. 244/2007 sono assegnati 500 milioni di euro per il 2020, da riversare sul conto di tesoreria di cui all’art. 8 del regolamento di cui al DM 132/2010.</w:t>
      </w:r>
    </w:p>
    <w:p w:rsidR="00241C7C" w:rsidRPr="006B0DBE" w:rsidRDefault="00241C7C">
      <w:pPr>
        <w:spacing w:line="259" w:lineRule="auto"/>
        <w:jc w:val="left"/>
        <w:rPr>
          <w:rFonts w:eastAsia="Times New Roman" w:cs="Times New Roman"/>
          <w:b/>
          <w:bCs/>
          <w:i/>
          <w:iCs/>
          <w:lang w:eastAsia="it-IT"/>
        </w:rPr>
      </w:pPr>
    </w:p>
    <w:p w:rsidR="00C524EF" w:rsidRPr="006B0DBE" w:rsidRDefault="00300530" w:rsidP="00221779">
      <w:pPr>
        <w:pStyle w:val="Titolo2"/>
        <w:rPr>
          <w:szCs w:val="22"/>
        </w:rPr>
      </w:pPr>
      <w:bookmarkStart w:id="66" w:name="_Toc35168956"/>
      <w:r w:rsidRPr="006B0DBE">
        <w:rPr>
          <w:szCs w:val="22"/>
        </w:rPr>
        <w:t>Art. 5</w:t>
      </w:r>
      <w:r w:rsidR="00965A10" w:rsidRPr="006B0DBE">
        <w:rPr>
          <w:szCs w:val="22"/>
        </w:rPr>
        <w:t>4</w:t>
      </w:r>
      <w:r w:rsidR="00C524EF" w:rsidRPr="006B0DBE">
        <w:rPr>
          <w:szCs w:val="22"/>
        </w:rPr>
        <w:br/>
        <w:t>(Misure di sostegno finanziario alle imprese)</w:t>
      </w:r>
      <w:bookmarkEnd w:id="66"/>
    </w:p>
    <w:p w:rsidR="00CB030E" w:rsidRPr="006B0DBE" w:rsidRDefault="00CB030E" w:rsidP="00CB030E">
      <w:pPr>
        <w:spacing w:after="0" w:line="240" w:lineRule="auto"/>
        <w:rPr>
          <w:rFonts w:cs="Times New Roman"/>
        </w:rPr>
      </w:pPr>
      <w:r w:rsidRPr="006B0DBE">
        <w:rPr>
          <w:rFonts w:cs="Times New Roman"/>
        </w:rPr>
        <w:t>L’articolo 44-</w:t>
      </w:r>
      <w:r w:rsidRPr="006B0DBE">
        <w:rPr>
          <w:rFonts w:cs="Times New Roman"/>
          <w:i/>
        </w:rPr>
        <w:t>bis</w:t>
      </w:r>
      <w:r w:rsidRPr="006B0DBE">
        <w:rPr>
          <w:rFonts w:cs="Times New Roman"/>
        </w:rPr>
        <w:t xml:space="preserve"> del decreto legge 30 aprile 2019, n. 34, convertito con modificazioni, dalla legge 28 giugno 2019, n. 58, è sostituito dal seguente:</w:t>
      </w:r>
    </w:p>
    <w:p w:rsidR="00CB030E" w:rsidRPr="006B0DBE" w:rsidRDefault="00CB030E" w:rsidP="00CB030E">
      <w:pPr>
        <w:spacing w:after="0" w:line="240" w:lineRule="auto"/>
        <w:jc w:val="center"/>
        <w:rPr>
          <w:rFonts w:cs="Times New Roman"/>
          <w:i/>
        </w:rPr>
      </w:pPr>
      <w:r w:rsidRPr="006B0DBE">
        <w:rPr>
          <w:rFonts w:cs="Times New Roman"/>
          <w:i/>
        </w:rPr>
        <w:t>Art. 44-bis</w:t>
      </w:r>
    </w:p>
    <w:p w:rsidR="00CB030E" w:rsidRPr="006B0DBE" w:rsidRDefault="00CB030E" w:rsidP="00CB030E">
      <w:pPr>
        <w:spacing w:after="0" w:line="240" w:lineRule="auto"/>
        <w:rPr>
          <w:rFonts w:cs="Times New Roman"/>
        </w:rPr>
      </w:pPr>
      <w:r w:rsidRPr="006B0DBE" w:rsidDel="001F1292">
        <w:rPr>
          <w:rFonts w:cs="Times New Roman"/>
        </w:rPr>
        <w:t xml:space="preserve"> </w:t>
      </w:r>
      <w:r w:rsidRPr="006B0DBE">
        <w:rPr>
          <w:rFonts w:cs="Times New Roman"/>
        </w:rPr>
        <w:t xml:space="preserve">1.  Qualora una società ceda a titolo oneroso, entro il 31 dicembre 2020, crediti pecuniari vantati nei confronti di debitori inadempienti a norma del comma </w:t>
      </w:r>
      <w:r w:rsidRPr="006B0DBE">
        <w:rPr>
          <w:rFonts w:cs="Times New Roman"/>
          <w:b/>
        </w:rPr>
        <w:t>5</w:t>
      </w:r>
      <w:r w:rsidRPr="006B0DBE">
        <w:rPr>
          <w:rFonts w:cs="Times New Roman"/>
        </w:rPr>
        <w:t xml:space="preserve">, può trasformare in credito d’imposta le attività per imposte anticipate riferite ai seguenti componenti: perdite fiscali non ancora computate in diminuzione del reddito imponibile ai sensi dell’articolo 84 del </w:t>
      </w:r>
      <w:r w:rsidRPr="006B0DBE">
        <w:rPr>
          <w:rFonts w:cs="Times New Roman"/>
          <w:b/>
        </w:rPr>
        <w:t>testo unico delle imposte sui redditi, di cui al</w:t>
      </w:r>
      <w:r w:rsidRPr="006B0DBE">
        <w:rPr>
          <w:rFonts w:cs="Times New Roman"/>
        </w:rPr>
        <w:t xml:space="preserve"> decreto del Presidente della Repubblica 22 dicembre 1986, n. 917, alla data della cessione; importo del rendimento nozionale eccedente il reddito complessivo netto di cui all’articolo 1, comma 4, del decreto legge 6 dicembre 2011, n. 201, convertito, con modificazioni, dalla legge 22 dicembre 2011, n. 214, non ancora dedotto né fruito tramite credito d’imposta alla data della cessione. </w:t>
      </w:r>
      <w:r w:rsidRPr="006B0DBE">
        <w:rPr>
          <w:rFonts w:cs="Times New Roman"/>
          <w:b/>
          <w:bCs/>
        </w:rPr>
        <w:t>Ai fini della determinazione delle perdite fiscali non si applicano i limiti di cui al secondo periodo del comma 1 dell’articolo 84 del predetto testo unico</w:t>
      </w:r>
      <w:r w:rsidRPr="006B0DBE">
        <w:rPr>
          <w:rFonts w:cs="Times New Roman"/>
        </w:rPr>
        <w:t>. Ai fini della trasformazione in credito d’imposta, i componenti di cui al presente comma possono essere considerati per un ammontare massimo non eccedente il 20</w:t>
      </w:r>
      <w:r w:rsidRPr="006B0DBE">
        <w:rPr>
          <w:rFonts w:cs="Times New Roman"/>
          <w:i/>
        </w:rPr>
        <w:t>%</w:t>
      </w:r>
      <w:r w:rsidRPr="006B0DBE">
        <w:rPr>
          <w:rFonts w:cs="Times New Roman"/>
        </w:rPr>
        <w:t xml:space="preserve"> del valore nominale dei crediti ceduti. Ai fini del presente articolo, i crediti ceduti possono essere considerati per un valore nominale massimo pari a 2 miliardi di euro, determinato tenendo conto di tutte le cessioni effettuate entro il 31 dicembre 2020 dalle società tra loro legate da rapporti di controllo ai sensi dell'articolo 2359 del codice civile e dalle società controllate, anche indirettamente, dallo stesso soggetto. Le attività per imposte anticipate riferibili ai componenti sopra indicati possono essere trasformate in credito d’imposta anche se non iscritte in bilancio. La trasformazione in credito d’imposta avviene alla data di efficacia della cessione dei crediti. A decorrere dalla data di efficacia della cessione dei crediti, per il cedente:</w:t>
      </w:r>
    </w:p>
    <w:p w:rsidR="00CB030E" w:rsidRPr="006B0DBE" w:rsidRDefault="00CB030E" w:rsidP="005A0ABC">
      <w:pPr>
        <w:numPr>
          <w:ilvl w:val="0"/>
          <w:numId w:val="4"/>
        </w:numPr>
        <w:spacing w:after="0" w:line="240" w:lineRule="auto"/>
        <w:ind w:left="284" w:hanging="284"/>
        <w:contextualSpacing/>
        <w:rPr>
          <w:rFonts w:cs="Times New Roman"/>
        </w:rPr>
      </w:pPr>
      <w:r w:rsidRPr="006B0DBE">
        <w:rPr>
          <w:rFonts w:cs="Times New Roman"/>
        </w:rPr>
        <w:t xml:space="preserve">non sono computabili in diminuzione dei redditi imponibili le perdite di cui all'articolo 84 del </w:t>
      </w:r>
      <w:r w:rsidRPr="006B0DBE">
        <w:rPr>
          <w:rFonts w:cs="Times New Roman"/>
          <w:b/>
        </w:rPr>
        <w:t>testo unico delle imposte sui redditi</w:t>
      </w:r>
      <w:r w:rsidRPr="006B0DBE">
        <w:rPr>
          <w:rFonts w:cs="Times New Roman"/>
        </w:rPr>
        <w:t>, relative alle attività per imposte anticipate complessivamente trasformabili in credito d’imposta ai sensi del presente articolo;</w:t>
      </w:r>
    </w:p>
    <w:p w:rsidR="00CB030E" w:rsidRPr="006B0DBE" w:rsidRDefault="00CB030E" w:rsidP="005A0ABC">
      <w:pPr>
        <w:numPr>
          <w:ilvl w:val="0"/>
          <w:numId w:val="4"/>
        </w:numPr>
        <w:spacing w:after="0" w:line="240" w:lineRule="auto"/>
        <w:ind w:left="284" w:hanging="284"/>
        <w:contextualSpacing/>
        <w:rPr>
          <w:rFonts w:cs="Times New Roman"/>
        </w:rPr>
      </w:pPr>
      <w:r w:rsidRPr="006B0DBE">
        <w:rPr>
          <w:rFonts w:cs="Times New Roman"/>
        </w:rPr>
        <w:t>non sono deducibili né fruibili tramite credito d’imposta le eccedenze del rendimento nozionale rispetto al reddito complessivo di cui all'articolo 1, comma 4, del decreto-legge 6 dicembre 2011, n. 201, convertito, con modificazioni, dalla legge 22 dicembre 2011, n. 214, relative alle attività per imposte anticipate complessivamente trasformabili in credito d’imposta ai sensi del presente articolo.</w:t>
      </w:r>
    </w:p>
    <w:p w:rsidR="00CB030E" w:rsidRPr="006B0DBE" w:rsidRDefault="00CB030E" w:rsidP="00CB030E">
      <w:pPr>
        <w:spacing w:after="0" w:line="240" w:lineRule="auto"/>
        <w:rPr>
          <w:rFonts w:cs="Times New Roman"/>
        </w:rPr>
      </w:pPr>
      <w:r w:rsidRPr="006B0DBE">
        <w:rPr>
          <w:rFonts w:cs="Times New Roman"/>
          <w:b/>
        </w:rPr>
        <w:t xml:space="preserve">2. </w:t>
      </w:r>
      <w:r w:rsidRPr="006B0DBE">
        <w:rPr>
          <w:rFonts w:cs="Times New Roman"/>
        </w:rPr>
        <w:t>I crediti d’imposta derivanti dalla trasformazione non sono produttivi di interessi. Essi possono essere utilizzati, senza limiti di importo, in compensazione ai sensi dell’articolo 17 del decreto legislativo 9 luglio 1997, n. 241, ovvero possono essere ceduti secondo quanto previsto dall’articolo 43-bis o dall’articolo 43-ter del decreto del Presidente della Repubblica 29 settembre 1973, n. 602, ovvero possono essere chiesti a rimborso. I crediti d’imposta vanno indicati nella dichiarazione dei redditi e non concorrono alla formazione del reddito di impresa né della base imponibile dell’imposta regionale sulle attività produttive.</w:t>
      </w:r>
    </w:p>
    <w:p w:rsidR="00CB030E" w:rsidRPr="006B0DBE" w:rsidRDefault="00CB030E" w:rsidP="00CB030E">
      <w:pPr>
        <w:spacing w:after="0" w:line="240" w:lineRule="auto"/>
        <w:rPr>
          <w:rFonts w:cs="Times New Roman"/>
        </w:rPr>
      </w:pPr>
      <w:r w:rsidRPr="006B0DBE">
        <w:rPr>
          <w:rFonts w:cs="Times New Roman"/>
          <w:b/>
        </w:rPr>
        <w:t>3.</w:t>
      </w:r>
      <w:r w:rsidRPr="006B0DBE">
        <w:rPr>
          <w:rFonts w:cs="Times New Roman"/>
        </w:rPr>
        <w:t xml:space="preserve"> La trasformazione delle attività per imposte anticipate in crediti d'imposta è condizionata all'esercizio, da parte della società cedente, dell'opzione di cui all'articolo 11, comma 1, del decreto-legge 3 maggio 2016, n. 59, convertito, con modificazioni, dalla legge 30 giugno 2016, n. 119. L'opzione, se non già esercitata, deve essere esercitata entro la chiusura dell'esercizio in corso alla data in cui ha effetto la cessione dei crediti; l'opzione ha efficacia a partire dall'esercizio successivo a quello in cui ha effetto la cessione. Ai fini dell'applicazione del citato articolo 11 del decreto-legge n. 59 del 2016, convertito, con modificazioni, dalla legge n. 119 del 2016, nell'ammontare delle attività per imposte anticipate sono comprese anche le attività per imposte anticipate trasformabili in crediti d'imposta ai sensi del presente articolo nonché i crediti d'imposta derivanti dalla trasformazione delle predette attività per imposte anticipate.</w:t>
      </w:r>
      <w:r w:rsidRPr="006B0DBE">
        <w:rPr>
          <w:rFonts w:cs="Times New Roman"/>
          <w:color w:val="FF0000"/>
        </w:rPr>
        <w:t xml:space="preserve"> </w:t>
      </w:r>
    </w:p>
    <w:p w:rsidR="00CB030E" w:rsidRPr="006B0DBE" w:rsidRDefault="00CB030E" w:rsidP="00CB030E">
      <w:pPr>
        <w:spacing w:after="0" w:line="240" w:lineRule="auto"/>
        <w:rPr>
          <w:rFonts w:cs="Times New Roman"/>
        </w:rPr>
      </w:pPr>
      <w:r w:rsidRPr="006B0DBE">
        <w:rPr>
          <w:rFonts w:cs="Times New Roman"/>
          <w:b/>
        </w:rPr>
        <w:t>4</w:t>
      </w:r>
      <w:r w:rsidRPr="006B0DBE">
        <w:rPr>
          <w:rFonts w:cs="Times New Roman"/>
        </w:rPr>
        <w:t>. Il presente articolo non si applica a società per le quali sia stato accertato lo stato di dissesto o il rischio di dissesto ai sensi dell'articolo 17 del decreto legislativo 16 novembre 2015, n. 180, ovvero lo stato di insolvenza ai sensi dell'articolo 5 del regio decreto 16 marzo 1942, n. 267, o dell'articolo 2, comma 1, lettera b), del codice della crisi d'impresa e dell'insolvenza, di cui al decreto legislativo 12 gennaio 2019, n. 14.</w:t>
      </w:r>
    </w:p>
    <w:p w:rsidR="00CB030E" w:rsidRPr="006B0DBE" w:rsidRDefault="00CB030E" w:rsidP="00CB030E">
      <w:pPr>
        <w:spacing w:after="0" w:line="240" w:lineRule="auto"/>
        <w:rPr>
          <w:rFonts w:cs="Times New Roman"/>
          <w:highlight w:val="yellow"/>
        </w:rPr>
      </w:pPr>
      <w:r w:rsidRPr="006B0DBE">
        <w:rPr>
          <w:rFonts w:cs="Times New Roman"/>
          <w:b/>
        </w:rPr>
        <w:t>5.</w:t>
      </w:r>
      <w:r w:rsidRPr="006B0DBE">
        <w:rPr>
          <w:rFonts w:cs="Times New Roman"/>
        </w:rPr>
        <w:t xml:space="preserve"> Per gli effetti del presente articolo, si ha inadempimento quando il mancato pagamento si protrae per oltre novanta giorni dalla data in cui era dovuto.</w:t>
      </w:r>
      <w:r w:rsidRPr="006B0DBE">
        <w:rPr>
          <w:rFonts w:cs="Times New Roman"/>
          <w:highlight w:val="yellow"/>
        </w:rPr>
        <w:t xml:space="preserve"> </w:t>
      </w:r>
    </w:p>
    <w:p w:rsidR="00CB030E" w:rsidRPr="006B0DBE" w:rsidRDefault="00CB030E" w:rsidP="00CB030E">
      <w:pPr>
        <w:spacing w:after="0" w:line="240" w:lineRule="auto"/>
        <w:rPr>
          <w:rFonts w:cs="Times New Roman"/>
        </w:rPr>
      </w:pPr>
      <w:r w:rsidRPr="006B0DBE">
        <w:rPr>
          <w:rFonts w:cs="Times New Roman"/>
          <w:b/>
        </w:rPr>
        <w:t>6.</w:t>
      </w:r>
      <w:r w:rsidRPr="006B0DBE">
        <w:rPr>
          <w:rFonts w:cs="Times New Roman"/>
        </w:rPr>
        <w:t xml:space="preserve"> Le disposizioni del presente articolo non si applicano alle cessioni di crediti tra società che sono tra loro legate da rapporti di controllo ai sensi dell'articolo 2359 del codice civile e alle società controllate, anche indirettamente, dallo stesso soggetto.</w:t>
      </w:r>
    </w:p>
    <w:p w:rsidR="00CB030E" w:rsidRPr="006B0DBE" w:rsidRDefault="00CB030E" w:rsidP="00CB030E">
      <w:pPr>
        <w:spacing w:after="0" w:line="240" w:lineRule="auto"/>
        <w:rPr>
          <w:rFonts w:cs="Times New Roman"/>
        </w:rPr>
      </w:pPr>
      <w:r w:rsidRPr="006B0DBE">
        <w:rPr>
          <w:rFonts w:cs="Times New Roman"/>
          <w:b/>
          <w:highlight w:val="yellow"/>
        </w:rPr>
        <w:lastRenderedPageBreak/>
        <w:t>7</w:t>
      </w:r>
      <w:r w:rsidRPr="006B0DBE">
        <w:rPr>
          <w:rFonts w:cs="Times New Roman"/>
          <w:highlight w:val="yellow"/>
        </w:rPr>
        <w:t>. PREVISIONE SULLO STANZIAMENTO</w:t>
      </w:r>
    </w:p>
    <w:p w:rsidR="00CB030E" w:rsidRPr="006B0DBE" w:rsidRDefault="00CB030E" w:rsidP="00CB030E">
      <w:pPr>
        <w:spacing w:after="0" w:line="240" w:lineRule="auto"/>
        <w:rPr>
          <w:rFonts w:cs="Times New Roman"/>
        </w:rPr>
      </w:pPr>
    </w:p>
    <w:p w:rsidR="001D1E2A" w:rsidRPr="006B0DBE" w:rsidRDefault="00300530" w:rsidP="00221779">
      <w:pPr>
        <w:pStyle w:val="Titolo2"/>
        <w:rPr>
          <w:szCs w:val="22"/>
        </w:rPr>
      </w:pPr>
      <w:bookmarkStart w:id="67" w:name="_Toc35168957"/>
      <w:r w:rsidRPr="006B0DBE">
        <w:rPr>
          <w:szCs w:val="22"/>
        </w:rPr>
        <w:t>Art. 5</w:t>
      </w:r>
      <w:r w:rsidR="00965A10" w:rsidRPr="006B0DBE">
        <w:rPr>
          <w:szCs w:val="22"/>
        </w:rPr>
        <w:t>5</w:t>
      </w:r>
      <w:r w:rsidR="00021E21" w:rsidRPr="006B0DBE">
        <w:rPr>
          <w:szCs w:val="22"/>
        </w:rPr>
        <w:br/>
      </w:r>
      <w:r w:rsidR="0080362D" w:rsidRPr="006B0DBE">
        <w:rPr>
          <w:szCs w:val="22"/>
        </w:rPr>
        <w:t>(Misure di sostegno finanziario alle piccole e medie imprese</w:t>
      </w:r>
      <w:r w:rsidR="000B54CB" w:rsidRPr="006B0DBE">
        <w:rPr>
          <w:szCs w:val="22"/>
        </w:rPr>
        <w:t xml:space="preserve"> colpite dall’epidemia di COVID-19)</w:t>
      </w:r>
      <w:bookmarkEnd w:id="67"/>
    </w:p>
    <w:p w:rsidR="00732CFB" w:rsidRPr="00EE4E88" w:rsidRDefault="00732CFB" w:rsidP="00732CFB">
      <w:pPr>
        <w:spacing w:after="0" w:line="240" w:lineRule="auto"/>
        <w:rPr>
          <w:rFonts w:cs="Times New Roman"/>
        </w:rPr>
      </w:pPr>
      <w:r w:rsidRPr="00EE4E88">
        <w:rPr>
          <w:rFonts w:cs="Times New Roman"/>
        </w:rPr>
        <w:t>1. Ai fini del presente articolo l’epidemia da COVID-19 è formalmente riconosciuta come evento eccezionale e di grave turbamento dell’economia, ai sensi dell’articolo 107 del Trattato sul funzionamento dell’Unione Europea.</w:t>
      </w:r>
    </w:p>
    <w:p w:rsidR="00732CFB" w:rsidRPr="00EE4E88" w:rsidRDefault="00732CFB" w:rsidP="00732CFB">
      <w:pPr>
        <w:spacing w:after="0" w:line="240" w:lineRule="auto"/>
        <w:rPr>
          <w:rFonts w:cs="Times New Roman"/>
        </w:rPr>
      </w:pPr>
      <w:r w:rsidRPr="00EE4E88">
        <w:rPr>
          <w:rFonts w:cs="Times New Roman"/>
        </w:rPr>
        <w:t>2. Al fine di sostenere le attività imprenditoriali danneggiate dall’epidemia di COVID-19 le Imprese, come definite al comma 5, possono avvalersi dietro comunicazione – in relazione alle esposizioni debitorie nei confronti di banche, di intermediari finanziari previsti dall’art. 106 del d.lgs. n. 385 del 1° settembre 1993 (Testo unico bancario) e degli altri soggetti abilitati alla concessione di credito in Italia – delle seguenti misure di sostegno finanziario:</w:t>
      </w:r>
    </w:p>
    <w:p w:rsidR="00732CFB" w:rsidRPr="00EE4E88" w:rsidRDefault="00732CFB" w:rsidP="00732CFB">
      <w:pPr>
        <w:numPr>
          <w:ilvl w:val="0"/>
          <w:numId w:val="5"/>
        </w:numPr>
        <w:spacing w:after="0" w:line="240" w:lineRule="auto"/>
        <w:ind w:left="567" w:hanging="567"/>
        <w:rPr>
          <w:rFonts w:cs="Times New Roman"/>
        </w:rPr>
      </w:pPr>
      <w:r w:rsidRPr="00EE4E88">
        <w:rPr>
          <w:rFonts w:cs="Times New Roman"/>
        </w:rPr>
        <w:t>per le aperture di credito a revoca e per i prestiti accordati a fronte di anticipi su crediti esistenti alla data del 29 febbraio 2020 o, se superiori, a quella di pubblicazione del presente decreto, gli importi accordati, sia per la parte utilizzata sia per quella non ancora utilizzata, non possono essere revocati in tutto o in parte fino al 30 settembre 2020;</w:t>
      </w:r>
    </w:p>
    <w:p w:rsidR="00732CFB" w:rsidRPr="00EE4E88" w:rsidRDefault="00732CFB" w:rsidP="00732CFB">
      <w:pPr>
        <w:numPr>
          <w:ilvl w:val="0"/>
          <w:numId w:val="5"/>
        </w:numPr>
        <w:spacing w:after="0" w:line="240" w:lineRule="auto"/>
        <w:ind w:left="567" w:hanging="567"/>
        <w:rPr>
          <w:rFonts w:cs="Times New Roman"/>
        </w:rPr>
      </w:pPr>
      <w:r w:rsidRPr="00EE4E88">
        <w:rPr>
          <w:rFonts w:cs="Times New Roman"/>
        </w:rPr>
        <w:t>per i prestiti non rateali con scadenza contrattuale prima del 30 settembre 2020 i contratti sono prorogati, unitamente ai rispettivi elementi accessori e senza alcuna formalità, fino al 30 settembre 2020 alle medesime condizioni;</w:t>
      </w:r>
    </w:p>
    <w:p w:rsidR="00732CFB" w:rsidRPr="00732CFB" w:rsidRDefault="00732CFB" w:rsidP="00732CFB">
      <w:pPr>
        <w:numPr>
          <w:ilvl w:val="0"/>
          <w:numId w:val="5"/>
        </w:numPr>
        <w:spacing w:after="0" w:line="240" w:lineRule="auto"/>
        <w:ind w:left="567" w:hanging="567"/>
        <w:rPr>
          <w:rFonts w:cs="Times New Roman"/>
        </w:rPr>
      </w:pPr>
      <w:r w:rsidRPr="00EE4E88">
        <w:rPr>
          <w:rFonts w:cs="Times New Roman"/>
        </w:rPr>
        <w:t>per i mutui e gli altri finanziamenti a rimborso rateale, anche perfezionati tramite il rilascio di cambiali agrarie, il pagamento delle rate o dei canoni di leasing in scadenza prima del 30 settembre 2020 è sospeso sino al 30 settembre 2020 e il piano di rimborso delle rate o dei canoni oggetto di sospensione</w:t>
      </w:r>
      <w:r w:rsidRPr="00EE4E88" w:rsidDel="00FC6507">
        <w:rPr>
          <w:rFonts w:cs="Times New Roman"/>
        </w:rPr>
        <w:t xml:space="preserve"> </w:t>
      </w:r>
      <w:r w:rsidRPr="00EE4E88">
        <w:rPr>
          <w:rFonts w:cs="Times New Roman"/>
        </w:rPr>
        <w:t>è dilazionato, unitamente agli elementi accessori e senza alcuna formalità, secondo modalità che assicurino l’assenza di nuovi o maggiori oneri per entrambe le parti; è facoltà delle imprese richiedere di sospendere soltanto i rimborsi in conto capitale.</w:t>
      </w:r>
    </w:p>
    <w:p w:rsidR="00732CFB" w:rsidRPr="00EE4E88" w:rsidRDefault="00732CFB" w:rsidP="00732CFB">
      <w:pPr>
        <w:spacing w:after="0" w:line="240" w:lineRule="auto"/>
        <w:rPr>
          <w:rFonts w:cs="Times New Roman"/>
        </w:rPr>
      </w:pPr>
      <w:r w:rsidRPr="00EE4E88">
        <w:rPr>
          <w:rFonts w:cs="Times New Roman"/>
        </w:rPr>
        <w:t>3. La comunicazione prevista al comma 2 è corredata della dichiarazione con la quale l’Impresa autocertifica ai sensi dell’</w:t>
      </w:r>
      <w:r w:rsidRPr="00EE4E88">
        <w:rPr>
          <w:rFonts w:cs="Times New Roman"/>
          <w:bCs/>
        </w:rPr>
        <w:t>art. 47 DPR 445/2000</w:t>
      </w:r>
      <w:r w:rsidRPr="00EE4E88">
        <w:rPr>
          <w:rFonts w:cs="Times New Roman"/>
        </w:rPr>
        <w:t xml:space="preserve"> di aver subito una riduzione parziale o totale dell’attività quale conseguenza diretta della diffusione dell’epidemia da COVID-19.</w:t>
      </w:r>
    </w:p>
    <w:p w:rsidR="00732CFB" w:rsidRPr="00EE4E88" w:rsidRDefault="00732CFB" w:rsidP="00732CFB">
      <w:pPr>
        <w:spacing w:after="0" w:line="240" w:lineRule="auto"/>
        <w:rPr>
          <w:rFonts w:cs="Times New Roman"/>
        </w:rPr>
      </w:pPr>
      <w:r w:rsidRPr="00EE4E88">
        <w:rPr>
          <w:rFonts w:cs="Times New Roman"/>
        </w:rPr>
        <w:t>4. Possono beneficiare delle misure di cui al comma 2 le Imprese le cui esposizioni debitorie non siano, alla data di pubblicazione del presente decreto, classificate come esposizioni creditizie deteriorate ai sensi della disciplina applicabile agli intermediari creditori.</w:t>
      </w:r>
    </w:p>
    <w:p w:rsidR="00732CFB" w:rsidRPr="00EE4E88" w:rsidRDefault="00732CFB" w:rsidP="00732CFB">
      <w:pPr>
        <w:spacing w:after="0" w:line="240" w:lineRule="auto"/>
        <w:rPr>
          <w:rFonts w:cs="Times New Roman"/>
        </w:rPr>
      </w:pPr>
      <w:r w:rsidRPr="00EE4E88">
        <w:rPr>
          <w:rFonts w:cs="Times New Roman"/>
        </w:rPr>
        <w:t>5. Ai fini del presente articolo, si intendono per Imprese le microimprese e le piccole e medie imprese come definite dalla Raccomandazione della Commissione europea n. 2003/361/CE del 6 maggio 2003, aventi sede in Italia.</w:t>
      </w:r>
    </w:p>
    <w:p w:rsidR="00732CFB" w:rsidRPr="00EE4E88" w:rsidRDefault="00732CFB" w:rsidP="00732CFB">
      <w:pPr>
        <w:spacing w:after="0" w:line="240" w:lineRule="auto"/>
        <w:rPr>
          <w:rFonts w:cs="Times New Roman"/>
        </w:rPr>
      </w:pPr>
      <w:r w:rsidRPr="00EE4E88">
        <w:rPr>
          <w:rFonts w:cs="Times New Roman"/>
        </w:rPr>
        <w:t xml:space="preserve">6. Su richiesta telematica del soggetto finanziatore con indicazione dell’importo massimo garantito, le operazioni oggetto delle misure di sostegno di cui al comma 2 sono ammesse, senza valutazione, alla garanzia di un’apposita sezione speciale del Fondo di cui all’art. 2, comma 100, lett. a), della legge 23 dicembre 1996, n. 662. La sezione speciale, con una dotazione di </w:t>
      </w:r>
      <w:r w:rsidRPr="00EE4E88">
        <w:rPr>
          <w:rFonts w:cs="Times New Roman"/>
          <w:highlight w:val="yellow"/>
        </w:rPr>
        <w:t>1730 milioni di euro</w:t>
      </w:r>
      <w:r w:rsidRPr="00EE4E88">
        <w:rPr>
          <w:rFonts w:cs="Times New Roman"/>
        </w:rPr>
        <w:t>, garantisce:</w:t>
      </w:r>
    </w:p>
    <w:p w:rsidR="00732CFB" w:rsidRPr="00EE4E88" w:rsidRDefault="00732CFB" w:rsidP="00732CFB">
      <w:pPr>
        <w:spacing w:after="0" w:line="240" w:lineRule="auto"/>
        <w:rPr>
          <w:rFonts w:cs="Times New Roman"/>
        </w:rPr>
      </w:pPr>
      <w:r w:rsidRPr="00EE4E88">
        <w:rPr>
          <w:rFonts w:cs="Times New Roman"/>
        </w:rPr>
        <w:t>a) per un importo pari al 33 per cento i maggiori utilizzi, alla data del 30 settembre 2020, rispetto all’importo utilizzato alla data di pubblicazione del presente decreto dei prestiti di cui al comma 2, lettera a);</w:t>
      </w:r>
    </w:p>
    <w:p w:rsidR="00732CFB" w:rsidRPr="00EE4E88" w:rsidRDefault="00732CFB" w:rsidP="00732CFB">
      <w:pPr>
        <w:spacing w:after="0" w:line="240" w:lineRule="auto"/>
        <w:rPr>
          <w:rFonts w:cs="Times New Roman"/>
        </w:rPr>
      </w:pPr>
      <w:r w:rsidRPr="00EE4E88">
        <w:rPr>
          <w:rFonts w:cs="Times New Roman"/>
        </w:rPr>
        <w:t>b) per un importo pari al 33 per cento i prestiti e gli altri finanziamenti la cui scadenza è prorogata ai sensi del comma 2, lettera b);</w:t>
      </w:r>
    </w:p>
    <w:p w:rsidR="00732CFB" w:rsidRPr="00EE4E88" w:rsidRDefault="00732CFB" w:rsidP="00732CFB">
      <w:pPr>
        <w:spacing w:after="0" w:line="240" w:lineRule="auto"/>
        <w:rPr>
          <w:rFonts w:cs="Times New Roman"/>
        </w:rPr>
      </w:pPr>
      <w:r w:rsidRPr="00EE4E88">
        <w:rPr>
          <w:rFonts w:cs="Times New Roman"/>
        </w:rPr>
        <w:t>c) per un importo pari al 33 per cento le singole rate dei mutui e degli altri finanziamenti a rimborso rateale o dei canoni di leasing che siano in scadenza entro il 30 settembre 2020 e che siano state sospese ai sensi del comma 2, lettera c).</w:t>
      </w:r>
    </w:p>
    <w:p w:rsidR="00732CFB" w:rsidRPr="00EE4E88" w:rsidRDefault="00732CFB" w:rsidP="00732CFB">
      <w:pPr>
        <w:spacing w:after="0" w:line="240" w:lineRule="auto"/>
        <w:rPr>
          <w:rFonts w:cs="Times New Roman"/>
        </w:rPr>
      </w:pPr>
      <w:r w:rsidRPr="00EE4E88">
        <w:rPr>
          <w:rFonts w:cs="Times New Roman"/>
        </w:rPr>
        <w:t xml:space="preserve">Con riferimento a finanziamenti erogati con fondi, in tutto o in parte, di soggetti terzi, le operazioni di cui al comma 2, lettera a), b) e c) sono realizzate senza preventiva autorizzazione da parte dei suddetti soggetti e con automatico allungamento del contratto di provvista in relazione al prolungamento dell’operazione di finanziamento, alle stesse condizioni del contratto originario nonché con riferimento a finanziamenti agevolati previa </w:t>
      </w:r>
      <w:r w:rsidRPr="00EE4E88">
        <w:rPr>
          <w:rFonts w:cs="Times New Roman"/>
          <w:iCs/>
        </w:rPr>
        <w:t xml:space="preserve"> comunicazione all’ente incentivante che entro 15 giorni può provvedere a fornire le eventuali integrazioni alle  modalità operative</w:t>
      </w:r>
      <w:r w:rsidRPr="00EE4E88">
        <w:rPr>
          <w:rFonts w:cs="Times New Roman"/>
        </w:rPr>
        <w:t>.</w:t>
      </w:r>
    </w:p>
    <w:p w:rsidR="00732CFB" w:rsidRPr="00EE4E88" w:rsidRDefault="00732CFB" w:rsidP="00732CFB">
      <w:pPr>
        <w:spacing w:after="0" w:line="240" w:lineRule="auto"/>
        <w:rPr>
          <w:rFonts w:cs="Times New Roman"/>
        </w:rPr>
      </w:pPr>
      <w:r w:rsidRPr="00EE4E88">
        <w:rPr>
          <w:rFonts w:cs="Times New Roman"/>
        </w:rPr>
        <w:t xml:space="preserve">7. La garanzia della sezione speciale Fondo di cui al comma 6 ha natura sussidiaria ed è concessa a titolo gratuito. La garanzia copre i pagamenti contrattualmente previsti per interessi e capitale dei maggiori utilizzi delle linee di credito e dei prestiti, delle rate o dei canoni di leasing sospesi e degli altri finanziamenti prorogati di cui al comma 6. Per ciascuna operazione ammessa alla garanzia viene accantonato, a copertura </w:t>
      </w:r>
      <w:r w:rsidRPr="00EE4E88">
        <w:rPr>
          <w:rFonts w:cs="Times New Roman"/>
        </w:rPr>
        <w:lastRenderedPageBreak/>
        <w:t>del rischio, un importo non inferiore al 6 % dell’importo garantito a valere sulla dotazione della sezione speciale.</w:t>
      </w:r>
    </w:p>
    <w:p w:rsidR="00732CFB" w:rsidRPr="00EE4E88" w:rsidRDefault="00732CFB" w:rsidP="00732CFB">
      <w:pPr>
        <w:spacing w:after="0" w:line="240" w:lineRule="auto"/>
        <w:rPr>
          <w:rFonts w:cs="Times New Roman"/>
        </w:rPr>
      </w:pPr>
      <w:r w:rsidRPr="00EE4E88">
        <w:rPr>
          <w:rFonts w:cs="Times New Roman"/>
        </w:rPr>
        <w:t>8. L’escussione della garanzia può essere richiesta dagli intermediari a se siano state avviate,  nei diciotto mesi successivi al termine  delle misure di sostegno di cui al comma 2, le procedure esecutive in relazione a: (i) l’inadempimento totale o parziale delle esposizioni di cui al comma 2, lettera a);  (ii) il mancato pagamento, anche parziale, delle somme dovute per capitale e interessi relative ai prestiti prorogati ai sensi del comma 2, lettera b);  (iii) l’inadempimento di una o più rate di prestiti o canoni di leasing sospesi ai sensi del comma 2, lettera c). In tal caso, gli intermediari possono inviare al Fondo di garanzia per le PMI la richiesta di escussione della garanzia riferita ai prestiti e agli altri finanziamenti di cui al comma 2, lettere a), b) e c) corredata da una stima della perdita finale a carico del Fondo. Per la fattispecie di cui al comma 2, lettera c), la garanzia è attivabile, con i medesimi presupposti di cui sopra, nei limiti dell’importo delle rate o dei canoni di leasing sospesi sino al 30 settembre .2020. Il Fondo di garanzia, verificata la legittimità della richiesta, provvede ad aggiornare i relativi accantonamenti.</w:t>
      </w:r>
    </w:p>
    <w:p w:rsidR="00732CFB" w:rsidRPr="00EE4E88" w:rsidRDefault="00732CFB" w:rsidP="00732CFB">
      <w:pPr>
        <w:spacing w:after="0" w:line="240" w:lineRule="auto"/>
        <w:rPr>
          <w:rFonts w:cs="Times New Roman"/>
        </w:rPr>
      </w:pPr>
      <w:r w:rsidRPr="00EE4E88">
        <w:rPr>
          <w:rFonts w:cs="Times New Roman"/>
        </w:rPr>
        <w:t>9. Il Fondo di garanzia, verificata la legittimità della richiesta, provvede a liquidare in favore della banca, entro 90 giorni, un anticipo pari al 50% del minor importo tra la quota massima garantita dalla Sezione speciale prevista dal comma 6 e il 33 per cento della perdita finale stimata a carico del Fondo di cui al comma 8.</w:t>
      </w:r>
    </w:p>
    <w:p w:rsidR="00732CFB" w:rsidRPr="00EE4E88" w:rsidRDefault="00732CFB" w:rsidP="00732CFB">
      <w:pPr>
        <w:spacing w:after="0" w:line="240" w:lineRule="auto"/>
        <w:rPr>
          <w:rFonts w:cs="Times New Roman"/>
        </w:rPr>
      </w:pPr>
      <w:r w:rsidRPr="00EE4E88">
        <w:rPr>
          <w:rFonts w:cs="Times New Roman"/>
        </w:rPr>
        <w:t>10. Il soggetto creditore beneficiario della garanzia può richiedere, entro 180 giorni dall’esaurimento delle procedure esecutive, la liquidazione del residuo importo dovuto a titolo di escussione della garanzia del Fondo. Entro trenta giorni dalla data di ricevimento della documentata richiesta di escussione il Fondo di garanzia provvede alla corresponsione dell'importo spettante ai soggetti beneficiari della garanzia..</w:t>
      </w:r>
    </w:p>
    <w:p w:rsidR="00732CFB" w:rsidRPr="00EE4E88" w:rsidRDefault="00732CFB" w:rsidP="00732CFB">
      <w:pPr>
        <w:spacing w:after="0" w:line="240" w:lineRule="auto"/>
        <w:rPr>
          <w:rFonts w:cs="Times New Roman"/>
        </w:rPr>
      </w:pPr>
      <w:r w:rsidRPr="00EE4E88">
        <w:rPr>
          <w:rFonts w:cs="Times New Roman"/>
        </w:rPr>
        <w:t>11. La garanzia prevista del presente articolo opera in conformità all’autorizzazione della Commissione europea prevista ai sensi all’articolo 107 del Trattato sul Funzionamento dell’Unione Europea. Entro 30 giorni dall’entrata in vigore del presente decreto – legge possono essere integrate le disposizioni operative del Fondo di cui all’art. 2, comma 100, lett. a), della legge 23 dicembre 1996, n. 662.</w:t>
      </w:r>
    </w:p>
    <w:p w:rsidR="00732CFB" w:rsidRDefault="00732CFB" w:rsidP="00732CFB">
      <w:pPr>
        <w:spacing w:after="0" w:line="240" w:lineRule="auto"/>
        <w:rPr>
          <w:rFonts w:cs="Times New Roman"/>
        </w:rPr>
      </w:pPr>
    </w:p>
    <w:p w:rsidR="00732CFB" w:rsidRDefault="00732CFB" w:rsidP="00732CFB">
      <w:pPr>
        <w:pStyle w:val="Paragrafoelenco"/>
        <w:spacing w:after="0" w:line="240" w:lineRule="auto"/>
        <w:ind w:left="360"/>
        <w:jc w:val="center"/>
        <w:rPr>
          <w:rFonts w:ascii="Times New Roman" w:hAnsi="Times New Roman" w:cs="Times New Roman"/>
          <w:i/>
          <w:iCs/>
        </w:rPr>
      </w:pPr>
    </w:p>
    <w:p w:rsidR="00732CFB" w:rsidRPr="00530D00" w:rsidRDefault="00732CFB" w:rsidP="00732CFB">
      <w:pPr>
        <w:pStyle w:val="Titolo2"/>
        <w:rPr>
          <w:i w:val="0"/>
          <w:szCs w:val="22"/>
        </w:rPr>
      </w:pPr>
      <w:bookmarkStart w:id="68" w:name="_Toc35168958"/>
      <w:r w:rsidRPr="006B0DBE">
        <w:t>Art. 5</w:t>
      </w:r>
      <w:r>
        <w:t>6</w:t>
      </w:r>
      <w:r>
        <w:br/>
      </w:r>
      <w:r w:rsidRPr="00530D00">
        <w:t>(Supporto alla liquidità delle imprese colpite dall’emergenza epidemiologica mediante meccanismi di garanzia)</w:t>
      </w:r>
      <w:bookmarkEnd w:id="68"/>
    </w:p>
    <w:p w:rsidR="00732CFB" w:rsidRPr="00530D00" w:rsidRDefault="00732CFB" w:rsidP="00732CFB">
      <w:pPr>
        <w:spacing w:after="0" w:line="240" w:lineRule="auto"/>
        <w:rPr>
          <w:rFonts w:cs="Times New Roman"/>
          <w:iCs/>
        </w:rPr>
      </w:pPr>
      <w:r w:rsidRPr="00530D00">
        <w:rPr>
          <w:rFonts w:cs="Times New Roman"/>
          <w:iCs/>
        </w:rPr>
        <w:t xml:space="preserve">1. Al fine di supportare la liquidità delle imprese colpite dall’emergenza epidemiologica da “Covid-19”, le esposizioni assunte da Cassa depositi e prestiti S.p.A., </w:t>
      </w:r>
      <w:r w:rsidRPr="00530D00">
        <w:rPr>
          <w:rFonts w:cs="Times New Roman"/>
          <w:bCs/>
          <w:iCs/>
        </w:rPr>
        <w:t>anche nella forma di garanzie di</w:t>
      </w:r>
      <w:r w:rsidRPr="00530D00">
        <w:rPr>
          <w:rFonts w:cs="Times New Roman"/>
          <w:iCs/>
        </w:rPr>
        <w:t xml:space="preserve"> </w:t>
      </w:r>
      <w:r w:rsidRPr="00530D00">
        <w:rPr>
          <w:rFonts w:cs="Times New Roman"/>
          <w:bCs/>
          <w:iCs/>
        </w:rPr>
        <w:t>prima perdita su portafogli di finanziamenti</w:t>
      </w:r>
      <w:r w:rsidRPr="00530D00">
        <w:rPr>
          <w:rFonts w:cs="Times New Roman"/>
          <w:iCs/>
        </w:rPr>
        <w:t>, in favore delle banche e degli altri soggetti autorizzati all’esercizio del credito che erogano finanziamenti alle imprese che hanno sofferto una riduzione del fatturato a causa della citata emergenza, operanti in settori individuati con decreto ministeriale ai sensi del comma 2 del presente articolo, e che non hanno accesso alla garanzia del Fondo di cui all’art. 2, comma 100, lett. a), della legge 23 dicembre 1996, n. 662, possono essere assistite dalla garanzia dello Stato.</w:t>
      </w:r>
      <w:r w:rsidRPr="00530D00">
        <w:rPr>
          <w:rFonts w:cs="Times New Roman"/>
          <w:bCs/>
          <w:iCs/>
        </w:rPr>
        <w:t xml:space="preserve"> </w:t>
      </w:r>
      <w:r w:rsidRPr="00530D00">
        <w:rPr>
          <w:rFonts w:cs="Times New Roman"/>
          <w:iCs/>
        </w:rPr>
        <w:t xml:space="preserve">La garanzia dello Stato è rilasciata in favore di Cassa depositi e prestiti S.p.A. </w:t>
      </w:r>
      <w:r w:rsidRPr="00530D00">
        <w:rPr>
          <w:rFonts w:cs="Times New Roman"/>
          <w:bCs/>
          <w:iCs/>
        </w:rPr>
        <w:t>fino ad un massimo dell’ottanta per cento dell’esposizione assunta,</w:t>
      </w:r>
      <w:r w:rsidRPr="00530D00">
        <w:rPr>
          <w:rFonts w:cs="Times New Roman"/>
          <w:iCs/>
        </w:rPr>
        <w:t xml:space="preserve"> è a prima domanda, orientata a parametri di mercato, esplicita, incondizionata e irrevocabile e conforme con la normativa di riferimento dell'Unione europea.</w:t>
      </w:r>
    </w:p>
    <w:p w:rsidR="00732CFB" w:rsidRPr="00530D00" w:rsidRDefault="00732CFB" w:rsidP="00732CFB">
      <w:pPr>
        <w:spacing w:after="0" w:line="240" w:lineRule="auto"/>
        <w:rPr>
          <w:rFonts w:cs="Times New Roman"/>
          <w:bCs/>
          <w:iCs/>
        </w:rPr>
      </w:pPr>
      <w:r w:rsidRPr="00530D00">
        <w:rPr>
          <w:rFonts w:cs="Times New Roman"/>
          <w:iCs/>
        </w:rPr>
        <w:t>2. Con decreto  del Ministro dell’economia e delle finanze, di concerto con il Ministro dello sviluppo economico, sono stabiliti criteri, modalità e condizioni per la concessione della garanzia di cui al comma 1 e la relativa procedura di escussione</w:t>
      </w:r>
      <w:r w:rsidRPr="00530D00">
        <w:rPr>
          <w:rFonts w:cs="Times New Roman"/>
          <w:bCs/>
          <w:iCs/>
        </w:rPr>
        <w:t xml:space="preserve"> e sono individuati i settori nei quali operano le imprese di cui al comma 1, assicurando comunque complementarietà con il Fondo di garanzia di cui all’articolo 2, comma 100, della legge 23 dicembre 1996, n. 662.</w:t>
      </w:r>
    </w:p>
    <w:p w:rsidR="00732CFB" w:rsidRPr="00530D00" w:rsidRDefault="00732CFB" w:rsidP="00732CFB">
      <w:pPr>
        <w:spacing w:after="0" w:line="240" w:lineRule="auto"/>
        <w:rPr>
          <w:rFonts w:cs="Times New Roman"/>
          <w:iCs/>
        </w:rPr>
      </w:pPr>
      <w:r w:rsidRPr="00530D00">
        <w:rPr>
          <w:rFonts w:cs="Times New Roman"/>
          <w:iCs/>
        </w:rPr>
        <w:t xml:space="preserve">3. È istituito nello stato di previsione del Ministero dell'economia e delle finanze un fondo a copertura delle garanzie dello Stato concesse ai sensi del comma 1 con una dotazione iniziale di </w:t>
      </w:r>
      <w:r w:rsidRPr="00530D00">
        <w:rPr>
          <w:rFonts w:cs="Times New Roman"/>
          <w:bCs/>
          <w:iCs/>
        </w:rPr>
        <w:t>500</w:t>
      </w:r>
      <w:r w:rsidRPr="00530D00">
        <w:rPr>
          <w:rFonts w:cs="Times New Roman"/>
          <w:iCs/>
        </w:rPr>
        <w:t xml:space="preserve"> milioni di euro per l'anno 2020. È autorizzata allo scopo l'istituzione di un apposito conto corrente di tesoreria. La gestione del Fondo può essere affidata a società a capitale interamente pubblico ai sensi dell’art. 19 comma 5 del DL78/2009. La dotazione del fondo, sul quale sono versate le commissioni che CDP paga per l’accesso alla garanzia, può essere incrementata anche mediante versamento di contributi da parte delle amministrazioni statali e degli enti territoriali.</w:t>
      </w:r>
    </w:p>
    <w:p w:rsidR="00732CFB" w:rsidRPr="00EE4E88" w:rsidRDefault="00732CFB" w:rsidP="00732CFB">
      <w:pPr>
        <w:spacing w:after="0" w:line="240" w:lineRule="auto"/>
        <w:rPr>
          <w:rFonts w:cs="Times New Roman"/>
        </w:rPr>
      </w:pPr>
    </w:p>
    <w:p w:rsidR="008B5AF1" w:rsidRPr="006B0DBE" w:rsidRDefault="008B5AF1" w:rsidP="008B5AF1">
      <w:pPr>
        <w:spacing w:after="0" w:line="240" w:lineRule="auto"/>
        <w:rPr>
          <w:rFonts w:cs="Times New Roman"/>
        </w:rPr>
      </w:pPr>
    </w:p>
    <w:p w:rsidR="00451C83" w:rsidRPr="006B0DBE" w:rsidRDefault="00451C83">
      <w:pPr>
        <w:spacing w:line="259" w:lineRule="auto"/>
        <w:jc w:val="left"/>
        <w:rPr>
          <w:rFonts w:eastAsiaTheme="majorEastAsia" w:cs="Times New Roman"/>
          <w:b/>
        </w:rPr>
      </w:pPr>
    </w:p>
    <w:p w:rsidR="003377A2" w:rsidRPr="006B0DBE" w:rsidRDefault="00E416EB" w:rsidP="000B54CB">
      <w:pPr>
        <w:pStyle w:val="Titolo1"/>
        <w:rPr>
          <w:rFonts w:cs="Times New Roman"/>
          <w:sz w:val="22"/>
          <w:szCs w:val="22"/>
        </w:rPr>
      </w:pPr>
      <w:bookmarkStart w:id="69" w:name="_Toc35168959"/>
      <w:r w:rsidRPr="006B0DBE">
        <w:rPr>
          <w:rFonts w:cs="Times New Roman"/>
          <w:sz w:val="22"/>
          <w:szCs w:val="22"/>
        </w:rPr>
        <w:lastRenderedPageBreak/>
        <w:t>Titolo IV</w:t>
      </w:r>
      <w:r w:rsidR="003377A2" w:rsidRPr="006B0DBE">
        <w:rPr>
          <w:rFonts w:cs="Times New Roman"/>
          <w:sz w:val="22"/>
          <w:szCs w:val="22"/>
        </w:rPr>
        <w:br/>
        <w:t xml:space="preserve">Misure fiscali a sostegno della liquidità </w:t>
      </w:r>
      <w:r w:rsidRPr="006B0DBE">
        <w:rPr>
          <w:rFonts w:cs="Times New Roman"/>
          <w:sz w:val="22"/>
          <w:szCs w:val="22"/>
        </w:rPr>
        <w:t>delle famiglie e delle imprese</w:t>
      </w:r>
      <w:bookmarkEnd w:id="69"/>
    </w:p>
    <w:p w:rsidR="001F2383" w:rsidRPr="006B0DBE" w:rsidRDefault="001F2383" w:rsidP="002C319F">
      <w:pPr>
        <w:spacing w:after="0" w:line="240" w:lineRule="auto"/>
        <w:rPr>
          <w:rFonts w:cs="Times New Roman"/>
        </w:rPr>
      </w:pPr>
    </w:p>
    <w:p w:rsidR="001F2383" w:rsidRPr="006B0DBE" w:rsidRDefault="00300530" w:rsidP="00221779">
      <w:pPr>
        <w:pStyle w:val="Titolo2"/>
        <w:rPr>
          <w:szCs w:val="22"/>
        </w:rPr>
      </w:pPr>
      <w:bookmarkStart w:id="70" w:name="_Toc35168960"/>
      <w:r w:rsidRPr="006B0DBE">
        <w:rPr>
          <w:szCs w:val="22"/>
        </w:rPr>
        <w:t>Art. 5</w:t>
      </w:r>
      <w:r w:rsidR="00732CFB">
        <w:rPr>
          <w:szCs w:val="22"/>
        </w:rPr>
        <w:t>7</w:t>
      </w:r>
      <w:r w:rsidR="001F2383" w:rsidRPr="006B0DBE">
        <w:rPr>
          <w:szCs w:val="22"/>
        </w:rPr>
        <w:br/>
      </w:r>
      <w:r w:rsidR="007B4F41" w:rsidRPr="006B0DBE">
        <w:rPr>
          <w:szCs w:val="22"/>
        </w:rPr>
        <w:t>(</w:t>
      </w:r>
      <w:r w:rsidR="000B1E95" w:rsidRPr="006B0DBE">
        <w:rPr>
          <w:szCs w:val="22"/>
        </w:rPr>
        <w:t xml:space="preserve">Sospensione dei versamenti delle ritenute, dei contributi previdenziali </w:t>
      </w:r>
      <w:r w:rsidR="006400F1" w:rsidRPr="006B0DBE">
        <w:rPr>
          <w:szCs w:val="22"/>
        </w:rPr>
        <w:t xml:space="preserve">e assistenziali e dei premi per </w:t>
      </w:r>
      <w:r w:rsidR="000B1E95" w:rsidRPr="006B0DBE">
        <w:rPr>
          <w:szCs w:val="22"/>
        </w:rPr>
        <w:t>l’assicurazione obbligatoria</w:t>
      </w:r>
      <w:r w:rsidR="007B4F41" w:rsidRPr="006B0DBE">
        <w:rPr>
          <w:szCs w:val="22"/>
        </w:rPr>
        <w:t>)</w:t>
      </w:r>
      <w:bookmarkEnd w:id="70"/>
    </w:p>
    <w:p w:rsidR="00676012" w:rsidRPr="006B0DBE" w:rsidRDefault="00676012" w:rsidP="00676012">
      <w:pPr>
        <w:spacing w:after="0" w:line="240" w:lineRule="auto"/>
        <w:rPr>
          <w:rFonts w:cs="Times New Roman"/>
        </w:rPr>
      </w:pPr>
      <w:r w:rsidRPr="006B0DBE">
        <w:rPr>
          <w:rFonts w:cs="Times New Roman"/>
        </w:rPr>
        <w:t>1. All’articolo 8 del decreto-legge 2 marzo 2020, n. 9, al comma 1, lettera a), le parole “</w:t>
      </w:r>
      <w:r w:rsidRPr="006B0DBE">
        <w:rPr>
          <w:rFonts w:cs="Times New Roman"/>
          <w:i/>
        </w:rPr>
        <w:t>24 e 29</w:t>
      </w:r>
      <w:r w:rsidRPr="006B0DBE">
        <w:rPr>
          <w:rFonts w:cs="Times New Roman"/>
        </w:rPr>
        <w:t>” sono sostituite da “</w:t>
      </w:r>
      <w:r w:rsidRPr="006B0DBE">
        <w:rPr>
          <w:rFonts w:cs="Times New Roman"/>
          <w:i/>
        </w:rPr>
        <w:t>e 24</w:t>
      </w:r>
      <w:r w:rsidRPr="006B0DBE">
        <w:rPr>
          <w:rFonts w:cs="Times New Roman"/>
        </w:rPr>
        <w:t>”;</w:t>
      </w:r>
    </w:p>
    <w:p w:rsidR="00676012" w:rsidRPr="006B0DBE" w:rsidRDefault="00676012" w:rsidP="00676012">
      <w:pPr>
        <w:spacing w:after="0" w:line="240" w:lineRule="auto"/>
        <w:rPr>
          <w:rFonts w:cs="Times New Roman"/>
        </w:rPr>
      </w:pPr>
      <w:r w:rsidRPr="006B0DBE">
        <w:rPr>
          <w:rFonts w:cs="Times New Roman"/>
        </w:rPr>
        <w:t>2. Le disposizioni di cui all’articolo 8, comma 1, del decreto-legge 2 marzo 2020, n. 9, si applicano</w:t>
      </w:r>
      <w:r w:rsidRPr="006B0DBE">
        <w:rPr>
          <w:rFonts w:cs="Times New Roman"/>
          <w:b/>
        </w:rPr>
        <w:t xml:space="preserve"> </w:t>
      </w:r>
      <w:r w:rsidRPr="006B0DBE">
        <w:rPr>
          <w:rFonts w:cs="Times New Roman"/>
        </w:rPr>
        <w:t>anche ai seguenti soggetti:</w:t>
      </w:r>
    </w:p>
    <w:p w:rsidR="00676012" w:rsidRPr="006B0DBE" w:rsidRDefault="00676012" w:rsidP="00676012">
      <w:pPr>
        <w:spacing w:after="0" w:line="240" w:lineRule="auto"/>
        <w:ind w:firstLine="708"/>
        <w:rPr>
          <w:rFonts w:cs="Times New Roman"/>
        </w:rPr>
      </w:pPr>
      <w:r w:rsidRPr="006B0DBE">
        <w:rPr>
          <w:rFonts w:cs="Times New Roman"/>
        </w:rPr>
        <w:t xml:space="preserve">a) associazioni e società sportive, professionistiche e dilettantistiche, nonché soggetti che gestiscono stadi, impianti sportivi, palestre, club e strutture per danza, fitness e culturismo, centri sportivi, piscine e centri natatori; </w:t>
      </w:r>
    </w:p>
    <w:p w:rsidR="00676012" w:rsidRPr="006B0DBE" w:rsidRDefault="00676012" w:rsidP="00676012">
      <w:pPr>
        <w:spacing w:after="0" w:line="240" w:lineRule="auto"/>
        <w:ind w:firstLine="708"/>
        <w:rPr>
          <w:rFonts w:cs="Times New Roman"/>
        </w:rPr>
      </w:pPr>
      <w:r w:rsidRPr="006B0DBE">
        <w:rPr>
          <w:rFonts w:cs="Times New Roman"/>
        </w:rPr>
        <w:t>b) soggetti che gestiscono teatri, sale da concerto, sale cinematografiche, ivi compresi i servizi di biglietteria e le attività di supporto alle rappresentazioni artistiche, nonché discoteche, sale da ballo, night-club, sale gioco e biliardi;</w:t>
      </w:r>
    </w:p>
    <w:p w:rsidR="00676012" w:rsidRPr="006B0DBE" w:rsidRDefault="00676012" w:rsidP="00676012">
      <w:pPr>
        <w:spacing w:after="0" w:line="240" w:lineRule="auto"/>
        <w:ind w:firstLine="708"/>
        <w:rPr>
          <w:rFonts w:cs="Times New Roman"/>
        </w:rPr>
      </w:pPr>
      <w:r w:rsidRPr="006B0DBE">
        <w:rPr>
          <w:rFonts w:cs="Times New Roman"/>
        </w:rPr>
        <w:t>c) soggetti che gestiscono ricevitorie del lotto, lotterie, scommesse, ivi compresa la gestione di macchine e apparecchi correlati;</w:t>
      </w:r>
    </w:p>
    <w:p w:rsidR="00676012" w:rsidRPr="006B0DBE" w:rsidRDefault="00676012" w:rsidP="00676012">
      <w:pPr>
        <w:spacing w:after="0" w:line="240" w:lineRule="auto"/>
        <w:ind w:firstLine="708"/>
        <w:rPr>
          <w:rFonts w:cs="Times New Roman"/>
        </w:rPr>
      </w:pPr>
      <w:r w:rsidRPr="006B0DBE">
        <w:rPr>
          <w:rFonts w:cs="Times New Roman"/>
        </w:rPr>
        <w:t xml:space="preserve">d) soggetti che organizzano corsi, fiere ed eventi, ivi compresi quelli di carattere artistico, culturale, ludico, sportivo e religioso;  </w:t>
      </w:r>
    </w:p>
    <w:p w:rsidR="00676012" w:rsidRPr="006B0DBE" w:rsidRDefault="00676012" w:rsidP="00676012">
      <w:pPr>
        <w:spacing w:after="0" w:line="240" w:lineRule="auto"/>
        <w:ind w:firstLine="708"/>
        <w:rPr>
          <w:rFonts w:cs="Times New Roman"/>
        </w:rPr>
      </w:pPr>
      <w:r w:rsidRPr="006B0DBE">
        <w:rPr>
          <w:rFonts w:cs="Times New Roman"/>
        </w:rPr>
        <w:t>e) soggetti che gestiscono attività di ristorazione, gelaterie, pasticcerie, bar e pub;</w:t>
      </w:r>
    </w:p>
    <w:p w:rsidR="00676012" w:rsidRPr="006B0DBE" w:rsidRDefault="00676012" w:rsidP="00676012">
      <w:pPr>
        <w:spacing w:after="0" w:line="240" w:lineRule="auto"/>
        <w:ind w:firstLine="708"/>
        <w:rPr>
          <w:rFonts w:cs="Times New Roman"/>
        </w:rPr>
      </w:pPr>
      <w:r w:rsidRPr="006B0DBE">
        <w:rPr>
          <w:rFonts w:cs="Times New Roman"/>
        </w:rPr>
        <w:t>f) soggetti che gestiscono musei, biblioteche, archivi, luoghi e monumenti storici e attrazioni simili, nonché orti botanici, giardini zoologici e riserve naturali;</w:t>
      </w:r>
    </w:p>
    <w:p w:rsidR="00676012" w:rsidRPr="006B0DBE" w:rsidRDefault="00676012" w:rsidP="00676012">
      <w:pPr>
        <w:spacing w:after="0" w:line="240" w:lineRule="auto"/>
        <w:ind w:firstLine="708"/>
        <w:rPr>
          <w:rFonts w:cs="Times New Roman"/>
        </w:rPr>
      </w:pPr>
      <w:r w:rsidRPr="006B0DBE">
        <w:rPr>
          <w:rFonts w:cs="Times New Roman"/>
        </w:rPr>
        <w:t xml:space="preserve">g) soggetti che gestiscono asili nido e servizi di assistenza diurna per minori disabili, servizi educativi per l’infanzia e servizi didattici di primo e secondo grado, scuole di vela, di navigazione, di volo, che rilasciano brevetti o patenti commerciali, scuole di guida professionale per autisti; </w:t>
      </w:r>
    </w:p>
    <w:p w:rsidR="00676012" w:rsidRPr="006B0DBE" w:rsidRDefault="00676012" w:rsidP="00676012">
      <w:pPr>
        <w:spacing w:after="0" w:line="240" w:lineRule="auto"/>
        <w:ind w:firstLine="708"/>
        <w:rPr>
          <w:rFonts w:cs="Times New Roman"/>
        </w:rPr>
      </w:pPr>
      <w:r w:rsidRPr="006B0DBE">
        <w:rPr>
          <w:rFonts w:cs="Times New Roman"/>
        </w:rPr>
        <w:t>h) soggetti che svolgono attività di assistenza sociale non residenziale per anziani e disabili;</w:t>
      </w:r>
    </w:p>
    <w:p w:rsidR="00676012" w:rsidRPr="006B0DBE" w:rsidRDefault="00676012" w:rsidP="00676012">
      <w:pPr>
        <w:spacing w:after="0" w:line="240" w:lineRule="auto"/>
        <w:ind w:firstLine="708"/>
        <w:rPr>
          <w:rFonts w:cs="Times New Roman"/>
        </w:rPr>
      </w:pPr>
      <w:r w:rsidRPr="006B0DBE">
        <w:rPr>
          <w:rFonts w:cs="Times New Roman"/>
        </w:rPr>
        <w:t xml:space="preserve">i) aziende termali di cui alla legge 24 ottobre 2000, n. 323, e centri per il benessere fisico; </w:t>
      </w:r>
    </w:p>
    <w:p w:rsidR="00676012" w:rsidRPr="006B0DBE" w:rsidRDefault="00676012" w:rsidP="00676012">
      <w:pPr>
        <w:spacing w:after="0" w:line="240" w:lineRule="auto"/>
        <w:ind w:firstLine="708"/>
        <w:rPr>
          <w:rFonts w:cs="Times New Roman"/>
        </w:rPr>
      </w:pPr>
      <w:r w:rsidRPr="006B0DBE">
        <w:rPr>
          <w:rFonts w:cs="Times New Roman"/>
        </w:rPr>
        <w:t>l) soggetti che gestiscono parchi divertimento o parchi tematici;</w:t>
      </w:r>
    </w:p>
    <w:p w:rsidR="00676012" w:rsidRPr="006B0DBE" w:rsidRDefault="00676012" w:rsidP="00676012">
      <w:pPr>
        <w:spacing w:after="0" w:line="240" w:lineRule="auto"/>
        <w:ind w:firstLine="708"/>
        <w:rPr>
          <w:rFonts w:cs="Times New Roman"/>
        </w:rPr>
      </w:pPr>
      <w:r w:rsidRPr="006B0DBE">
        <w:rPr>
          <w:rFonts w:cs="Times New Roman"/>
        </w:rPr>
        <w:t>m) soggetti che gestiscono stazioni di autobus, ferroviarie, metropolitane, marittime o aeroportuali;</w:t>
      </w:r>
    </w:p>
    <w:p w:rsidR="00676012" w:rsidRPr="006B0DBE" w:rsidRDefault="00676012" w:rsidP="00676012">
      <w:pPr>
        <w:spacing w:after="0" w:line="240" w:lineRule="auto"/>
        <w:ind w:firstLine="708"/>
        <w:rPr>
          <w:rFonts w:cs="Times New Roman"/>
        </w:rPr>
      </w:pPr>
      <w:r w:rsidRPr="006B0DBE">
        <w:rPr>
          <w:rFonts w:cs="Times New Roman"/>
        </w:rPr>
        <w:t>n) soggetti che gestiscono servizi di trasporto passeggeri terrestre, aereo, marittimo fluviale, lacuale e lagunare, ivi compresa la gestione di funicolari, funivie, cabinovie, seggiovie e ski-lift;</w:t>
      </w:r>
    </w:p>
    <w:p w:rsidR="00676012" w:rsidRPr="006B0DBE" w:rsidRDefault="00676012" w:rsidP="00676012">
      <w:pPr>
        <w:spacing w:after="0" w:line="240" w:lineRule="auto"/>
        <w:ind w:firstLine="708"/>
        <w:rPr>
          <w:rFonts w:cs="Times New Roman"/>
        </w:rPr>
      </w:pPr>
      <w:r w:rsidRPr="006B0DBE">
        <w:rPr>
          <w:rFonts w:cs="Times New Roman"/>
        </w:rPr>
        <w:t>o) soggetti che gestiscono servizi di noleggio di mezzi di trasporto terrestre, marittimo, fluviale, lacuale e lagunare;</w:t>
      </w:r>
    </w:p>
    <w:p w:rsidR="00676012" w:rsidRPr="006B0DBE" w:rsidRDefault="00676012" w:rsidP="00676012">
      <w:pPr>
        <w:spacing w:after="0" w:line="240" w:lineRule="auto"/>
        <w:ind w:firstLine="708"/>
        <w:rPr>
          <w:rFonts w:cs="Times New Roman"/>
        </w:rPr>
      </w:pPr>
      <w:r w:rsidRPr="006B0DBE">
        <w:rPr>
          <w:rFonts w:cs="Times New Roman"/>
        </w:rPr>
        <w:t>p) soggetti che gestiscono servizi di noleggio di attrezzature sportive e ricreative ovvero di strutture e attrezzature per manifestazioni e spettacoli;</w:t>
      </w:r>
    </w:p>
    <w:p w:rsidR="00676012" w:rsidRPr="006B0DBE" w:rsidRDefault="00676012" w:rsidP="00676012">
      <w:pPr>
        <w:spacing w:after="0" w:line="240" w:lineRule="auto"/>
        <w:ind w:firstLine="708"/>
        <w:rPr>
          <w:rFonts w:cs="Times New Roman"/>
        </w:rPr>
      </w:pPr>
      <w:r w:rsidRPr="006B0DBE">
        <w:rPr>
          <w:rFonts w:cs="Times New Roman"/>
        </w:rPr>
        <w:t>q) soggetti che svolgono attività di guida e assistenza turistica.</w:t>
      </w:r>
    </w:p>
    <w:p w:rsidR="00676012" w:rsidRPr="006B0DBE" w:rsidRDefault="00676012" w:rsidP="00676012">
      <w:pPr>
        <w:spacing w:after="0" w:line="240" w:lineRule="auto"/>
        <w:rPr>
          <w:rFonts w:cs="Times New Roman"/>
        </w:rPr>
      </w:pPr>
      <w:r w:rsidRPr="006B0DBE">
        <w:rPr>
          <w:rFonts w:cs="Times New Roman"/>
        </w:rPr>
        <w:t xml:space="preserve">3. Per le imprese turistico recettive, le agenzie di viaggio e turismo ed i tour operator, nonché per i soggetti di cui al comma 2, i termini dei versamenti relativi all’imposta sul valore aggiuntoin scadenza nel mese di marzo 2020 sono sospesi. </w:t>
      </w:r>
    </w:p>
    <w:p w:rsidR="00676012" w:rsidRPr="006B0DBE" w:rsidRDefault="00676012" w:rsidP="00676012">
      <w:pPr>
        <w:spacing w:after="0" w:line="240" w:lineRule="auto"/>
        <w:rPr>
          <w:rFonts w:cs="Times New Roman"/>
        </w:rPr>
      </w:pPr>
      <w:r w:rsidRPr="006B0DBE">
        <w:rPr>
          <w:rFonts w:cs="Times New Roman"/>
        </w:rPr>
        <w:t>4.  I versamenti sospesi ai sensi dei commi 2 e 3 e dell’articolo 8, comma 1, del decreto-legge 2 marzo 2020, n. 9, sono effettuati, senza applicazione di sanzioni e interessi, in un'unica soluzione entro il 31 maggio 2020 o mediante rateizzazione fino a un massimo di 5 rate mensili di pari importo a decorrere dal mese di maggio 2020. Non si fa luogo al rimborso di quanto già versato.</w:t>
      </w:r>
    </w:p>
    <w:p w:rsidR="00676012" w:rsidRPr="006B0DBE" w:rsidRDefault="00676012" w:rsidP="00676012">
      <w:pPr>
        <w:spacing w:after="0" w:line="240" w:lineRule="auto"/>
        <w:rPr>
          <w:rFonts w:cs="Times New Roman"/>
        </w:rPr>
      </w:pPr>
      <w:r w:rsidRPr="006B0DBE">
        <w:rPr>
          <w:rFonts w:cs="Times New Roman"/>
        </w:rPr>
        <w:t>5. Le associazioni e le società sportive, professionistiche e dilettantistiche, di cui al comma 2, lettera a), applicano la sospensione di cui al medesimo comma fino al 31 maggio 2020. I versamenti sospesi ai sensi del periodo precedente sono effettuati, senza applicazione di sanzioni e interessi, in un’unica soluzione entro il 30 giugno 2020 o mediante rateizzazione fino a un massimo di 5 rate mensili di pari importo a decorrere dal mese di giugno 2020. Non si fa luogo al rimborso di quanto già versato.</w:t>
      </w:r>
    </w:p>
    <w:p w:rsidR="00221779" w:rsidRPr="006B0DBE" w:rsidRDefault="00221779" w:rsidP="00221779">
      <w:pPr>
        <w:spacing w:after="0" w:line="240" w:lineRule="auto"/>
        <w:rPr>
          <w:rFonts w:cs="Times New Roman"/>
          <w:b/>
        </w:rPr>
      </w:pPr>
    </w:p>
    <w:p w:rsidR="00221779" w:rsidRPr="006B0DBE" w:rsidRDefault="00221779" w:rsidP="00221779">
      <w:pPr>
        <w:spacing w:after="0" w:line="240" w:lineRule="auto"/>
        <w:rPr>
          <w:rFonts w:cs="Times New Roman"/>
          <w:b/>
        </w:rPr>
      </w:pPr>
    </w:p>
    <w:p w:rsidR="001F2383" w:rsidRPr="006B0DBE" w:rsidRDefault="00300530" w:rsidP="002C319F">
      <w:pPr>
        <w:pStyle w:val="Titolo2"/>
        <w:rPr>
          <w:szCs w:val="22"/>
        </w:rPr>
      </w:pPr>
      <w:bookmarkStart w:id="71" w:name="_Toc35168961"/>
      <w:r w:rsidRPr="006B0DBE">
        <w:rPr>
          <w:szCs w:val="22"/>
        </w:rPr>
        <w:t>Art. 5</w:t>
      </w:r>
      <w:r w:rsidR="00732CFB">
        <w:rPr>
          <w:szCs w:val="22"/>
        </w:rPr>
        <w:t>8</w:t>
      </w:r>
      <w:r w:rsidR="001F2383" w:rsidRPr="006B0DBE">
        <w:rPr>
          <w:szCs w:val="22"/>
        </w:rPr>
        <w:br/>
        <w:t>(</w:t>
      </w:r>
      <w:r w:rsidR="000B1E95" w:rsidRPr="006B0DBE">
        <w:rPr>
          <w:szCs w:val="22"/>
        </w:rPr>
        <w:t>Sospensione dei termini degli adempimenti e dei versamenti fiscali e contributivi</w:t>
      </w:r>
      <w:r w:rsidR="001F2383" w:rsidRPr="006B0DBE">
        <w:rPr>
          <w:szCs w:val="22"/>
        </w:rPr>
        <w:t>)</w:t>
      </w:r>
      <w:bookmarkEnd w:id="71"/>
    </w:p>
    <w:p w:rsidR="00676012" w:rsidRPr="006B0DBE" w:rsidRDefault="00676012" w:rsidP="00676012">
      <w:pPr>
        <w:shd w:val="clear" w:color="auto" w:fill="FFFFFF"/>
        <w:spacing w:after="0" w:line="240" w:lineRule="auto"/>
        <w:rPr>
          <w:rFonts w:cs="Times New Roman"/>
        </w:rPr>
      </w:pPr>
      <w:r w:rsidRPr="006B0DBE">
        <w:rPr>
          <w:rFonts w:cs="Times New Roman"/>
        </w:rPr>
        <w:t xml:space="preserve">1. Per i soggetti che hanno il domicilio fiscale, la sede legale o la sede operativa nel territorio dello Stato sono sospesi gli adempimenti tributari diversi dai versamenti e diversi dall’effettuazione delle ritenute alla fonte e delle trattenute relative all’addizionale regionale e comunale, che scadono nel periodo compreso tra </w:t>
      </w:r>
      <w:r w:rsidRPr="006B0DBE">
        <w:rPr>
          <w:rFonts w:cs="Times New Roman"/>
        </w:rPr>
        <w:lastRenderedPageBreak/>
        <w:t xml:space="preserve">l’8 marzo 2020 e il 31 maggio 2020. Resta ferma la disposizione di cui all’articolo 1 del decreto-legge 2 marzo 2020, n. 9, recante disposizioni riguardanti i termini relativi alla dichiarazione dei redditi precompilata 2020. </w:t>
      </w:r>
    </w:p>
    <w:p w:rsidR="00676012" w:rsidRPr="006B0DBE" w:rsidRDefault="00676012" w:rsidP="00676012">
      <w:pPr>
        <w:spacing w:after="0" w:line="240" w:lineRule="auto"/>
        <w:rPr>
          <w:rFonts w:cs="Times New Roman"/>
        </w:rPr>
      </w:pPr>
      <w:r w:rsidRPr="006B0DBE">
        <w:rPr>
          <w:rFonts w:cs="Times New Roman"/>
        </w:rPr>
        <w:t>2. Per i soggetti esercenti attività d’impresa, arte o professione che hanno il domicilio fiscale, la sede legale o la sede operativa nel territorio dello Stato con ricavi o compensi non superiori a 2 milioni di euro nel periodo di imposta precedente a quello in corso alla data di entrata in vigore del presente decreto-legge, sono sospesi i versamenti da autoliquidazione che scadono nel periodo compreso tra l’8 marzo</w:t>
      </w:r>
      <w:r w:rsidRPr="006B0DBE">
        <w:rPr>
          <w:rFonts w:cs="Times New Roman"/>
          <w:b/>
          <w:bCs/>
        </w:rPr>
        <w:t xml:space="preserve"> </w:t>
      </w:r>
      <w:r w:rsidRPr="006B0DBE">
        <w:rPr>
          <w:rFonts w:cs="Times New Roman"/>
        </w:rPr>
        <w:t xml:space="preserve">2020 e il 31 marzo 2020: </w:t>
      </w:r>
    </w:p>
    <w:p w:rsidR="00676012" w:rsidRPr="006B0DBE" w:rsidRDefault="00676012" w:rsidP="00676012">
      <w:pPr>
        <w:pStyle w:val="Paragrafoelenco"/>
        <w:spacing w:after="0" w:line="240" w:lineRule="auto"/>
        <w:ind w:left="0" w:firstLine="851"/>
        <w:jc w:val="both"/>
        <w:rPr>
          <w:rFonts w:ascii="Times New Roman" w:hAnsi="Times New Roman" w:cs="Times New Roman"/>
        </w:rPr>
      </w:pPr>
      <w:r w:rsidRPr="006B0DBE">
        <w:rPr>
          <w:rFonts w:ascii="Times New Roman" w:hAnsi="Times New Roman" w:cs="Times New Roman"/>
        </w:rPr>
        <w:t>a) relativi alle ritenute alla fonte di cui agli articoli 23 e 24 del decreto del Presidente della Repubblica 29 settembre 1973, n. 600, e alle trattenute relative all’addizionale regionale e comunale, che i predetti soggetti operano in qualità di sostituti d'imposta;</w:t>
      </w:r>
    </w:p>
    <w:p w:rsidR="00676012" w:rsidRPr="006B0DBE" w:rsidRDefault="00676012" w:rsidP="00676012">
      <w:pPr>
        <w:pStyle w:val="Paragrafoelenco"/>
        <w:spacing w:after="0" w:line="240" w:lineRule="auto"/>
        <w:ind w:left="851"/>
        <w:jc w:val="both"/>
        <w:rPr>
          <w:rFonts w:ascii="Times New Roman" w:hAnsi="Times New Roman" w:cs="Times New Roman"/>
        </w:rPr>
      </w:pPr>
      <w:r w:rsidRPr="006B0DBE">
        <w:rPr>
          <w:rFonts w:ascii="Times New Roman" w:hAnsi="Times New Roman" w:cs="Times New Roman"/>
        </w:rPr>
        <w:t>b) relativi all’imposta sul valore aggiunto;</w:t>
      </w:r>
    </w:p>
    <w:p w:rsidR="00676012" w:rsidRPr="006B0DBE" w:rsidRDefault="00676012" w:rsidP="00676012">
      <w:pPr>
        <w:pStyle w:val="Paragrafoelenco"/>
        <w:spacing w:after="0" w:line="240" w:lineRule="auto"/>
        <w:ind w:left="0" w:firstLine="851"/>
        <w:jc w:val="both"/>
        <w:rPr>
          <w:rFonts w:ascii="Times New Roman" w:hAnsi="Times New Roman" w:cs="Times New Roman"/>
        </w:rPr>
      </w:pPr>
      <w:r w:rsidRPr="006B0DBE">
        <w:rPr>
          <w:rFonts w:ascii="Times New Roman" w:hAnsi="Times New Roman" w:cs="Times New Roman"/>
        </w:rPr>
        <w:t>c) relativi ai contributi previdenziali e assistenziali, e ai premi per l'assicurazione obbligatoria.</w:t>
      </w:r>
    </w:p>
    <w:p w:rsidR="00676012" w:rsidRPr="006B0DBE" w:rsidRDefault="00676012" w:rsidP="00676012">
      <w:pPr>
        <w:spacing w:after="0" w:line="240" w:lineRule="auto"/>
        <w:rPr>
          <w:rFonts w:cs="Times New Roman"/>
        </w:rPr>
      </w:pPr>
      <w:r w:rsidRPr="006B0DBE">
        <w:rPr>
          <w:rFonts w:cs="Times New Roman"/>
        </w:rPr>
        <w:t>3. Per i soggetti che hanno il domicilio fiscale, la sede legale o la sede operativa nei comuni individuati nell'allegato 1 al decreto del Presidente del Consiglio dei ministri del 1° marzo 2020, restano ferme le disposizioni di cui all'articolo 1 del decreto del Ministro dell'economia e delle finanze 24 febbraio 2020, pubblicato nella Gazzetta Ufficiale n. 48 del 26 febbraio 2020.</w:t>
      </w:r>
    </w:p>
    <w:p w:rsidR="00676012" w:rsidRPr="006B0DBE" w:rsidRDefault="00676012" w:rsidP="00676012">
      <w:pPr>
        <w:spacing w:after="0" w:line="240" w:lineRule="auto"/>
        <w:rPr>
          <w:rFonts w:cs="Times New Roman"/>
        </w:rPr>
      </w:pPr>
      <w:r w:rsidRPr="006B0DBE">
        <w:rPr>
          <w:rFonts w:cs="Times New Roman"/>
        </w:rPr>
        <w:t xml:space="preserve">4. I versamenti sospesi ai sensi del comma 2 e del decreto del Ministro dell’economia e delle finanze 24 febbraio 2020 sono effettuati, senza applicazione di sanzioni ed interessi, in un'unica soluzione entro il 31 maggio 2020 o mediante rateizzazione fino a un massimo di 5 rate mensili di pari importo a decorrere dal mese di maggio 2020. Non si fa luogo al </w:t>
      </w:r>
      <w:r w:rsidR="00E416EB" w:rsidRPr="006B0DBE">
        <w:rPr>
          <w:rFonts w:cs="Times New Roman"/>
        </w:rPr>
        <w:t>rimborso di quanto già versato.</w:t>
      </w:r>
    </w:p>
    <w:p w:rsidR="00676012" w:rsidRPr="006B0DBE" w:rsidRDefault="00676012" w:rsidP="00676012">
      <w:pPr>
        <w:spacing w:after="0" w:line="240" w:lineRule="auto"/>
        <w:rPr>
          <w:rFonts w:cs="Times New Roman"/>
        </w:rPr>
      </w:pPr>
      <w:r w:rsidRPr="006B0DBE">
        <w:rPr>
          <w:rFonts w:cs="Times New Roman"/>
        </w:rPr>
        <w:t>5. Gli adempimenti sospesi ai sensi del comma 1 sono effettuati entro il 30 giugno 2020 senza applicazione di sanzioni.</w:t>
      </w:r>
    </w:p>
    <w:p w:rsidR="00676012" w:rsidRPr="006B0DBE" w:rsidRDefault="00676012" w:rsidP="00676012">
      <w:pPr>
        <w:spacing w:after="0" w:line="240" w:lineRule="auto"/>
        <w:rPr>
          <w:rFonts w:cs="Times New Roman"/>
          <w:b/>
        </w:rPr>
      </w:pPr>
      <w:r w:rsidRPr="006B0DBE">
        <w:rPr>
          <w:rFonts w:cs="Times New Roman"/>
        </w:rPr>
        <w:t>6. Per i soggetti che hanno il domicilio fiscale, la sede legale o la sede operativa nel territorio dello Stato con ricavi o compensi non superiori a euro 400.000 nel periodo di imposta precedente a quello in corso alla data di entrata in vigore del presente decreto-legge, i ricavi e i compensi percepiti nel periodo compreso tra la data di entrata in vigore del presente decreto-legge e il 31 marzo 2020 non sono assoggettati alle ritenute d'acconto di cui agli articoli 25 e 25-bis del decreto del Presidente della Repubblica 29 settembre 1973, n. 600, da parte del sostituto d'imposta, a condizione che nel mese precedente non abbiano sostenuto spese per prestazioni di lavoro dipendente o assimilato. I contribuenti</w:t>
      </w:r>
      <w:r w:rsidRPr="006B0DBE">
        <w:rPr>
          <w:rFonts w:cs="Times New Roman"/>
          <w:b/>
        </w:rPr>
        <w:t xml:space="preserve">, </w:t>
      </w:r>
      <w:r w:rsidRPr="006B0DBE">
        <w:rPr>
          <w:rFonts w:cs="Times New Roman"/>
        </w:rPr>
        <w:t xml:space="preserve">che si avvalgono della presente opzione, rilasciano un’apposita dichiarazione dalla quale risulti che i ricavi e compensi non sono soggetti a ritenuta ai sensi della presente disposizione e provvedono a versare l’ammontare delle ritenute d’acconto non operate dal sostituto in un'unica soluzione entro il 31 maggio 2020 o mediante rateizzazione fino a un massimo di 5 rate mensili di pari importo a decorrere dal mese di maggio 2020, senza applicazione di sanzioni e interessi. </w:t>
      </w:r>
    </w:p>
    <w:p w:rsidR="000B1E95" w:rsidRPr="006B0DBE" w:rsidRDefault="000B1E95" w:rsidP="000B1E95">
      <w:pPr>
        <w:spacing w:after="0" w:line="240" w:lineRule="auto"/>
        <w:rPr>
          <w:rFonts w:cs="Times New Roman"/>
        </w:rPr>
      </w:pPr>
    </w:p>
    <w:p w:rsidR="006B4405" w:rsidRPr="006B0DBE" w:rsidRDefault="006B4405" w:rsidP="002C319F">
      <w:pPr>
        <w:pStyle w:val="Titolo2"/>
        <w:jc w:val="left"/>
        <w:rPr>
          <w:szCs w:val="22"/>
        </w:rPr>
      </w:pPr>
    </w:p>
    <w:p w:rsidR="001F2383" w:rsidRPr="006B0DBE" w:rsidRDefault="00732CFB" w:rsidP="002C319F">
      <w:pPr>
        <w:pStyle w:val="Titolo2"/>
        <w:rPr>
          <w:szCs w:val="22"/>
        </w:rPr>
      </w:pPr>
      <w:bookmarkStart w:id="72" w:name="_Toc35168962"/>
      <w:r>
        <w:rPr>
          <w:szCs w:val="22"/>
        </w:rPr>
        <w:t>Art. 59</w:t>
      </w:r>
      <w:r w:rsidR="001F2383" w:rsidRPr="006B0DBE">
        <w:rPr>
          <w:szCs w:val="22"/>
        </w:rPr>
        <w:br/>
      </w:r>
      <w:r w:rsidR="007B4F41" w:rsidRPr="006B0DBE">
        <w:rPr>
          <w:szCs w:val="22"/>
        </w:rPr>
        <w:t>(</w:t>
      </w:r>
      <w:r w:rsidR="000B1E95" w:rsidRPr="006B0DBE">
        <w:rPr>
          <w:szCs w:val="22"/>
        </w:rPr>
        <w:t>Rimessione in termini per i versamenti</w:t>
      </w:r>
      <w:r w:rsidR="00026F45" w:rsidRPr="006B0DBE">
        <w:rPr>
          <w:szCs w:val="22"/>
        </w:rPr>
        <w:t>)</w:t>
      </w:r>
      <w:bookmarkEnd w:id="72"/>
    </w:p>
    <w:p w:rsidR="00676012" w:rsidRPr="006B0DBE" w:rsidRDefault="00676012" w:rsidP="00676012">
      <w:pPr>
        <w:spacing w:line="259" w:lineRule="auto"/>
        <w:rPr>
          <w:rFonts w:cs="Times New Roman"/>
        </w:rPr>
      </w:pPr>
      <w:r w:rsidRPr="006B0DBE">
        <w:rPr>
          <w:rFonts w:eastAsia="Segoe UI" w:cs="Times New Roman"/>
        </w:rPr>
        <w:t xml:space="preserve">1. I versamenti nei confronti delle pubbliche amministrazioni, </w:t>
      </w:r>
      <w:r w:rsidRPr="006B0DBE">
        <w:rPr>
          <w:rFonts w:eastAsia="Times New Roman" w:cs="Times New Roman"/>
          <w:color w:val="000000"/>
          <w:lang w:eastAsia="it-IT"/>
        </w:rPr>
        <w:t xml:space="preserve">inclusi quelli relativi ai contributi previdenziali ed assistenziali ed ai premi per l’assicurazione obbligatoria,  </w:t>
      </w:r>
      <w:r w:rsidRPr="006B0DBE">
        <w:rPr>
          <w:rFonts w:eastAsia="Segoe UI" w:cs="Times New Roman"/>
        </w:rPr>
        <w:t>in scadenza il 16 marzo 2020 sono prorogati al 20 marzo 2020</w:t>
      </w:r>
    </w:p>
    <w:p w:rsidR="001F2383" w:rsidRPr="006B0DBE" w:rsidRDefault="00732CFB" w:rsidP="002C319F">
      <w:pPr>
        <w:pStyle w:val="Titolo2"/>
        <w:rPr>
          <w:szCs w:val="22"/>
        </w:rPr>
      </w:pPr>
      <w:bookmarkStart w:id="73" w:name="_Toc35168963"/>
      <w:r>
        <w:rPr>
          <w:szCs w:val="22"/>
        </w:rPr>
        <w:t>Art. 60</w:t>
      </w:r>
      <w:r w:rsidR="000B1E95" w:rsidRPr="006B0DBE">
        <w:rPr>
          <w:szCs w:val="22"/>
        </w:rPr>
        <w:br/>
      </w:r>
      <w:r w:rsidR="001F2383" w:rsidRPr="006B0DBE">
        <w:rPr>
          <w:szCs w:val="22"/>
        </w:rPr>
        <w:t>(</w:t>
      </w:r>
      <w:r w:rsidR="000B1E95" w:rsidRPr="006B0DBE">
        <w:rPr>
          <w:szCs w:val="22"/>
        </w:rPr>
        <w:t>Premio ai lavoratori dipendenti</w:t>
      </w:r>
      <w:r w:rsidR="001F2383" w:rsidRPr="006B0DBE">
        <w:rPr>
          <w:szCs w:val="22"/>
        </w:rPr>
        <w:t>)</w:t>
      </w:r>
      <w:bookmarkEnd w:id="73"/>
    </w:p>
    <w:p w:rsidR="00676012" w:rsidRPr="006B0DBE" w:rsidRDefault="00676012" w:rsidP="00676012">
      <w:pPr>
        <w:spacing w:after="0" w:line="240" w:lineRule="auto"/>
        <w:rPr>
          <w:rFonts w:cs="Times New Roman"/>
          <w:strike/>
        </w:rPr>
      </w:pPr>
      <w:r w:rsidRPr="006B0DBE">
        <w:rPr>
          <w:rFonts w:cs="Times New Roman"/>
        </w:rPr>
        <w:t xml:space="preserve">1. Ai titolari di redditi di lavoro dipendente di cui all’articolo 49, comma 1, lettera a), del testo unico delle imposte sui redditi approvato con decreto del Presidente della Repubblica 22 dicembre 1986, n. 917, che possiedono un reddito complessivo di importo non superiore a 40.000 euro </w:t>
      </w:r>
      <w:r w:rsidRPr="006B0DBE">
        <w:rPr>
          <w:rFonts w:cs="Times New Roman"/>
          <w:bCs/>
          <w:color w:val="000000" w:themeColor="text1"/>
        </w:rPr>
        <w:t>spetta un premio, per il mese di marzo 2020, che non concorre alla formazione del reddito, pari a 100 euro da rapportare al numero di giorni di lavoro svolti nella propria sede di lavoro nel predetto mese.</w:t>
      </w:r>
    </w:p>
    <w:p w:rsidR="00676012" w:rsidRPr="006B0DBE" w:rsidRDefault="00676012" w:rsidP="00676012">
      <w:pPr>
        <w:spacing w:after="0" w:line="240" w:lineRule="auto"/>
        <w:rPr>
          <w:rStyle w:val="Collegamentoipertestuale"/>
          <w:rFonts w:eastAsia="Times New Roman" w:cs="Times New Roman"/>
          <w:color w:val="auto"/>
          <w:u w:val="none"/>
          <w:lang w:eastAsia="it-IT"/>
        </w:rPr>
      </w:pPr>
      <w:r w:rsidRPr="006B0DBE">
        <w:rPr>
          <w:rStyle w:val="Collegamentoipertestuale"/>
          <w:rFonts w:cs="Times New Roman"/>
          <w:color w:val="auto"/>
          <w:u w:val="none"/>
        </w:rPr>
        <w:t>2. I sostituti d’imposta di cui agli articoli 23 e 29 del decreto del Presidente della Repubblica 29 settembre 1973, n. 600 riconoscono, in via automatica, l’incentivo di cui al comma 1 a partire dalla retribuzione corrisposta nel mese di aprile e comunque entro il termine di effettuazione delle operazioni di conguaglio di fine anno.</w:t>
      </w:r>
    </w:p>
    <w:p w:rsidR="00676012" w:rsidRPr="006B0DBE" w:rsidRDefault="00676012" w:rsidP="00676012">
      <w:pPr>
        <w:spacing w:after="0" w:line="240" w:lineRule="auto"/>
        <w:rPr>
          <w:rFonts w:eastAsia="Times New Roman" w:cs="Times New Roman"/>
          <w:lang w:eastAsia="it-IT"/>
        </w:rPr>
      </w:pPr>
      <w:r w:rsidRPr="006B0DBE">
        <w:rPr>
          <w:rFonts w:cs="Times New Roman"/>
        </w:rPr>
        <w:t>3. I sostituti d’imposta di cui al comma 2 compensano l’incentivo erogato mediante l’istituto di cui all’articolo 17 del decreto legislativo 9 luglio 1997, n. 241.</w:t>
      </w:r>
    </w:p>
    <w:p w:rsidR="00AB1ADE" w:rsidRPr="006B0DBE" w:rsidRDefault="00676012" w:rsidP="00965A10">
      <w:pPr>
        <w:pStyle w:val="NormaleWeb"/>
        <w:spacing w:before="0" w:beforeAutospacing="0" w:after="0" w:afterAutospacing="0"/>
        <w:jc w:val="both"/>
        <w:rPr>
          <w:sz w:val="22"/>
          <w:szCs w:val="22"/>
        </w:rPr>
      </w:pPr>
      <w:r w:rsidRPr="006B0DBE">
        <w:rPr>
          <w:rFonts w:eastAsiaTheme="minorHAnsi"/>
          <w:sz w:val="22"/>
          <w:szCs w:val="22"/>
          <w:lang w:eastAsia="en-US"/>
        </w:rPr>
        <w:t>4. All'onere derivante dall'attuazione del presente articolo, ……….</w:t>
      </w:r>
      <w:r w:rsidR="00965A10" w:rsidRPr="006B0DBE">
        <w:rPr>
          <w:sz w:val="22"/>
          <w:szCs w:val="22"/>
        </w:rPr>
        <w:t xml:space="preserve"> </w:t>
      </w:r>
    </w:p>
    <w:p w:rsidR="00676012" w:rsidRPr="006B0DBE" w:rsidRDefault="00676012" w:rsidP="00676012">
      <w:pPr>
        <w:rPr>
          <w:rFonts w:cs="Times New Roman"/>
          <w:lang w:eastAsia="it-IT"/>
        </w:rPr>
      </w:pPr>
    </w:p>
    <w:p w:rsidR="000B1E95" w:rsidRPr="006B0DBE" w:rsidRDefault="00732CFB" w:rsidP="00221779">
      <w:pPr>
        <w:pStyle w:val="Titolo2"/>
        <w:rPr>
          <w:szCs w:val="22"/>
        </w:rPr>
      </w:pPr>
      <w:bookmarkStart w:id="74" w:name="_Toc35168964"/>
      <w:r>
        <w:rPr>
          <w:szCs w:val="22"/>
        </w:rPr>
        <w:lastRenderedPageBreak/>
        <w:t>Art. 61</w:t>
      </w:r>
      <w:r w:rsidR="00451C83" w:rsidRPr="006B0DBE">
        <w:rPr>
          <w:szCs w:val="22"/>
        </w:rPr>
        <w:br/>
        <w:t xml:space="preserve"> </w:t>
      </w:r>
      <w:r w:rsidR="000B1E95" w:rsidRPr="006B0DBE">
        <w:rPr>
          <w:szCs w:val="22"/>
        </w:rPr>
        <w:t>(Credito d'imposta per le spese di sanificazione degli ambienti di lavoro)</w:t>
      </w:r>
      <w:bookmarkEnd w:id="74"/>
    </w:p>
    <w:p w:rsidR="00676012" w:rsidRPr="006B0DBE" w:rsidRDefault="00E416EB" w:rsidP="00676012">
      <w:pPr>
        <w:shd w:val="clear" w:color="auto" w:fill="FFFFFF"/>
        <w:spacing w:after="0" w:line="240" w:lineRule="auto"/>
        <w:textAlignment w:val="baseline"/>
        <w:rPr>
          <w:rFonts w:eastAsia="Times New Roman" w:cs="Times New Roman"/>
          <w:lang w:eastAsia="it-IT"/>
        </w:rPr>
      </w:pPr>
      <w:r w:rsidRPr="006B0DBE">
        <w:rPr>
          <w:rFonts w:eastAsia="Times New Roman" w:cs="Times New Roman"/>
          <w:lang w:eastAsia="it-IT"/>
        </w:rPr>
        <w:t>1</w:t>
      </w:r>
      <w:r w:rsidR="00676012" w:rsidRPr="006B0DBE">
        <w:rPr>
          <w:rFonts w:eastAsia="Times New Roman" w:cs="Times New Roman"/>
          <w:lang w:eastAsia="it-IT"/>
        </w:rPr>
        <w:t>. Allo scopo di incentivare la sanificazione degli ambienti di lavoro, quale misura di contenimento del contagio del virus COVID-19, ai soggetti esercenti attività d’impresa, arte o professione è riconosciuto, per il periodo d'imposta 2020, un credito d'imposta nella misura del 50 per cento delle spese di sanificazione degli ambienti e degli strumenti di lavoro fino ad un massimo di 20.000 euro. Il credito d'imposta è riconosciuto fino all'esaurimento dell'importo massimo di 50 milioni di euro per l'anno 2020.</w:t>
      </w:r>
    </w:p>
    <w:p w:rsidR="00676012" w:rsidRPr="006B0DBE" w:rsidRDefault="00676012" w:rsidP="00676012">
      <w:pPr>
        <w:shd w:val="clear" w:color="auto" w:fill="FFFFFF"/>
        <w:spacing w:after="0" w:line="240" w:lineRule="auto"/>
        <w:textAlignment w:val="baseline"/>
        <w:rPr>
          <w:rFonts w:eastAsia="Times New Roman" w:cs="Times New Roman"/>
          <w:lang w:eastAsia="it-IT"/>
        </w:rPr>
      </w:pPr>
      <w:r w:rsidRPr="006B0DBE">
        <w:rPr>
          <w:rFonts w:eastAsia="Times New Roman" w:cs="Times New Roman"/>
          <w:lang w:eastAsia="it-IT"/>
        </w:rPr>
        <w:t xml:space="preserve">2. Con decreto del Ministro dello sviluppo economico, di concerto con il Ministro dell'economia e delle finanze, da adottare entro sessanta giorni dalla data di entrata in vigore del presente decreto-legge, sono stabilite le disposizioni applicative del presente articolo anche al fine del rispetto del limite di spesa di cui al comma 3. </w:t>
      </w:r>
    </w:p>
    <w:p w:rsidR="000B1E95" w:rsidRPr="006B0DBE" w:rsidRDefault="00676012" w:rsidP="00676012">
      <w:pPr>
        <w:spacing w:after="0" w:line="240" w:lineRule="auto"/>
        <w:textAlignment w:val="baseline"/>
        <w:rPr>
          <w:rFonts w:eastAsia="Times New Roman" w:cs="Times New Roman"/>
          <w:lang w:eastAsia="it-IT"/>
        </w:rPr>
      </w:pPr>
      <w:r w:rsidRPr="006B0DBE">
        <w:rPr>
          <w:rFonts w:eastAsia="Times New Roman" w:cs="Times New Roman"/>
          <w:lang w:eastAsia="it-IT"/>
        </w:rPr>
        <w:t xml:space="preserve">3. </w:t>
      </w:r>
      <w:r w:rsidRPr="006B0DBE">
        <w:rPr>
          <w:rFonts w:cs="Times New Roman"/>
        </w:rPr>
        <w:t>Agli oneri derivanti dal presente articolo, pari a 50 milioni di euro per l’anno 2020, si provvede …</w:t>
      </w:r>
      <w:r w:rsidRPr="006B0DBE">
        <w:rPr>
          <w:rFonts w:eastAsia="Times New Roman" w:cs="Times New Roman"/>
          <w:lang w:eastAsia="it-IT"/>
        </w:rPr>
        <w:t xml:space="preserve"> </w:t>
      </w:r>
    </w:p>
    <w:p w:rsidR="00E636B9" w:rsidRPr="006B0DBE" w:rsidRDefault="00E636B9" w:rsidP="00676012">
      <w:pPr>
        <w:spacing w:after="0" w:line="240" w:lineRule="auto"/>
        <w:textAlignment w:val="baseline"/>
        <w:rPr>
          <w:rFonts w:eastAsia="Times New Roman" w:cs="Times New Roman"/>
          <w:lang w:eastAsia="it-IT"/>
        </w:rPr>
      </w:pPr>
    </w:p>
    <w:p w:rsidR="00965A10" w:rsidRPr="006B0DBE" w:rsidRDefault="00965A10" w:rsidP="00221779">
      <w:pPr>
        <w:pStyle w:val="Titolo2"/>
        <w:rPr>
          <w:szCs w:val="22"/>
        </w:rPr>
      </w:pPr>
    </w:p>
    <w:p w:rsidR="000B1E95" w:rsidRPr="006B0DBE" w:rsidRDefault="00732CFB" w:rsidP="00221779">
      <w:pPr>
        <w:pStyle w:val="Titolo2"/>
        <w:rPr>
          <w:szCs w:val="22"/>
        </w:rPr>
      </w:pPr>
      <w:bookmarkStart w:id="75" w:name="_Toc35168965"/>
      <w:r>
        <w:rPr>
          <w:szCs w:val="22"/>
        </w:rPr>
        <w:t>Art. 62</w:t>
      </w:r>
      <w:r w:rsidR="000B1E95" w:rsidRPr="006B0DBE">
        <w:rPr>
          <w:szCs w:val="22"/>
        </w:rPr>
        <w:br/>
        <w:t>(Credito d’imposta per botteghe e negozi)</w:t>
      </w:r>
      <w:bookmarkEnd w:id="75"/>
    </w:p>
    <w:p w:rsidR="00676012" w:rsidRPr="006B0DBE" w:rsidRDefault="00676012" w:rsidP="00676012">
      <w:pPr>
        <w:spacing w:after="0" w:line="240" w:lineRule="auto"/>
        <w:textAlignment w:val="baseline"/>
        <w:rPr>
          <w:rFonts w:cs="Times New Roman"/>
        </w:rPr>
      </w:pPr>
      <w:r w:rsidRPr="006B0DBE">
        <w:rPr>
          <w:rFonts w:eastAsia="Times New Roman" w:cs="Times New Roman"/>
          <w:lang w:eastAsia="it-IT"/>
        </w:rPr>
        <w:t>1.</w:t>
      </w:r>
      <w:r w:rsidRPr="006B0DBE">
        <w:rPr>
          <w:rFonts w:cs="Times New Roman"/>
        </w:rPr>
        <w:t xml:space="preserve"> Al fine di contenere gli effetti negativi derivanti dalle misure di prevenzione e contenimento connesse all’emergenza epidemiologica da COVID-19, ai </w:t>
      </w:r>
      <w:r w:rsidRPr="006B0DBE">
        <w:rPr>
          <w:rFonts w:eastAsia="Times New Roman" w:cs="Times New Roman"/>
          <w:lang w:eastAsia="it-IT"/>
        </w:rPr>
        <w:t xml:space="preserve">soggetti esercenti attività d’impresa </w:t>
      </w:r>
      <w:r w:rsidRPr="006B0DBE">
        <w:rPr>
          <w:rFonts w:cs="Times New Roman"/>
        </w:rPr>
        <w:t xml:space="preserve">è riconosciuto un credito d’imposta nella misura del 60 per cento dell’ammontare del canone di locazione, relativo al mese di marzo 2020, di immobili </w:t>
      </w:r>
      <w:r w:rsidRPr="006B0DBE">
        <w:rPr>
          <w:rFonts w:eastAsia="Times New Roman" w:cs="Times New Roman"/>
          <w:lang w:eastAsia="it-IT"/>
        </w:rPr>
        <w:t>rientranti nella categoria catastale C/1</w:t>
      </w:r>
      <w:r w:rsidRPr="006B0DBE">
        <w:rPr>
          <w:rFonts w:cs="Times New Roman"/>
        </w:rPr>
        <w:t>.</w:t>
      </w:r>
    </w:p>
    <w:p w:rsidR="00676012" w:rsidRPr="006B0DBE" w:rsidRDefault="00676012" w:rsidP="00676012">
      <w:pPr>
        <w:spacing w:after="0" w:line="240" w:lineRule="auto"/>
        <w:textAlignment w:val="baseline"/>
        <w:rPr>
          <w:rFonts w:cs="Times New Roman"/>
        </w:rPr>
      </w:pPr>
      <w:r w:rsidRPr="006B0DBE">
        <w:rPr>
          <w:rFonts w:cs="Times New Roman"/>
        </w:rPr>
        <w:t xml:space="preserve">2. Il credito d’imposta non si applica alle attività di cui agli allegati 1 e 2 del decreto del Presidente del Consiglio dei ministri 11 marzo 2020 </w:t>
      </w:r>
      <w:r w:rsidRPr="006B0DBE">
        <w:rPr>
          <w:rFonts w:cs="Times New Roman"/>
          <w:shd w:val="clear" w:color="auto" w:fill="FFFFFF"/>
        </w:rPr>
        <w:t>ed è utilizzabile, esclusivamente, in compensazione ai sensi dell'</w:t>
      </w:r>
      <w:r w:rsidRPr="006B0DBE">
        <w:rPr>
          <w:rStyle w:val="linkneltesto"/>
          <w:rFonts w:cs="Times New Roman"/>
          <w:iCs w:val="0"/>
        </w:rPr>
        <w:t>articolo 17 del decreto legislativo 9 luglio 1997, n. 241</w:t>
      </w:r>
      <w:r w:rsidRPr="006B0DBE">
        <w:rPr>
          <w:rFonts w:cs="Times New Roman"/>
          <w:shd w:val="clear" w:color="auto" w:fill="FFFFFF"/>
        </w:rPr>
        <w:t>.</w:t>
      </w:r>
    </w:p>
    <w:p w:rsidR="00676012" w:rsidRPr="006B0DBE" w:rsidRDefault="00676012" w:rsidP="00676012">
      <w:pPr>
        <w:spacing w:after="0" w:line="240" w:lineRule="auto"/>
        <w:textAlignment w:val="baseline"/>
        <w:rPr>
          <w:rFonts w:eastAsia="Times New Roman" w:cs="Times New Roman"/>
          <w:lang w:eastAsia="it-IT"/>
        </w:rPr>
      </w:pPr>
      <w:r w:rsidRPr="006B0DBE">
        <w:rPr>
          <w:rFonts w:eastAsia="Times New Roman" w:cs="Times New Roman"/>
          <w:lang w:eastAsia="it-IT"/>
        </w:rPr>
        <w:t xml:space="preserve">3. </w:t>
      </w:r>
      <w:r w:rsidRPr="006B0DBE">
        <w:rPr>
          <w:rFonts w:cs="Times New Roman"/>
        </w:rPr>
        <w:t>Agli oneri derivanti dal presente articolo, stimati in … milioni di euro per l’anno 2020, si provvede …</w:t>
      </w:r>
      <w:r w:rsidRPr="006B0DBE">
        <w:rPr>
          <w:rFonts w:eastAsia="Times New Roman" w:cs="Times New Roman"/>
          <w:lang w:eastAsia="it-IT"/>
        </w:rPr>
        <w:t xml:space="preserve"> </w:t>
      </w:r>
    </w:p>
    <w:p w:rsidR="000B1E95" w:rsidRPr="006B0DBE" w:rsidRDefault="000B1E95" w:rsidP="000B1E95">
      <w:pPr>
        <w:spacing w:after="0" w:line="240" w:lineRule="auto"/>
        <w:rPr>
          <w:rFonts w:cs="Times New Roman"/>
        </w:rPr>
      </w:pPr>
    </w:p>
    <w:p w:rsidR="00965A10" w:rsidRPr="006B0DBE" w:rsidRDefault="00965A10" w:rsidP="00F612F6">
      <w:pPr>
        <w:pStyle w:val="Titolo2"/>
        <w:rPr>
          <w:szCs w:val="22"/>
        </w:rPr>
      </w:pPr>
    </w:p>
    <w:p w:rsidR="00F612F6" w:rsidRPr="006B0DBE" w:rsidRDefault="00732CFB" w:rsidP="00F612F6">
      <w:pPr>
        <w:pStyle w:val="Titolo2"/>
        <w:rPr>
          <w:szCs w:val="22"/>
        </w:rPr>
      </w:pPr>
      <w:bookmarkStart w:id="76" w:name="_Toc35168966"/>
      <w:r>
        <w:rPr>
          <w:szCs w:val="22"/>
        </w:rPr>
        <w:t>Art. 63</w:t>
      </w:r>
      <w:r w:rsidR="00F612F6" w:rsidRPr="006B0DBE">
        <w:rPr>
          <w:szCs w:val="22"/>
        </w:rPr>
        <w:br/>
        <w:t>(Erogazioni liberali a sostegno delle misure di contrasto dell’emergenza epidemiologica da COVID-19)</w:t>
      </w:r>
      <w:bookmarkEnd w:id="76"/>
    </w:p>
    <w:p w:rsidR="00F612F6" w:rsidRPr="006B0DBE" w:rsidRDefault="00F612F6" w:rsidP="00F612F6">
      <w:pPr>
        <w:spacing w:after="0" w:line="240" w:lineRule="auto"/>
        <w:rPr>
          <w:rFonts w:cs="Times New Roman"/>
        </w:rPr>
      </w:pPr>
      <w:r w:rsidRPr="006B0DBE">
        <w:rPr>
          <w:rFonts w:cs="Times New Roman"/>
        </w:rPr>
        <w:t>1. Per le erogazioni liberali in denaro, effettuate dalle persone fisiche e dagli enti non commerciali, in favore dello Stato, delle regioni, degli enti locali territoriali, di enti o istituzioni pubbliche, di fondazioni e associazioni legalmente riconosciute senza scopo di lucro, finalizzate a finanziare gli interventi in materia di contenimento e gestione dell’emergenza epidemiologica da COVID-19 spetta una detrazione dall’imposta lorda ai fini dell’imposta sul reddito pari al 30%,  per un importo non superiore a 30.000 euro.</w:t>
      </w:r>
    </w:p>
    <w:p w:rsidR="00F612F6" w:rsidRPr="006B0DBE" w:rsidRDefault="00F612F6" w:rsidP="00F612F6">
      <w:pPr>
        <w:spacing w:after="0" w:line="240" w:lineRule="auto"/>
        <w:rPr>
          <w:rFonts w:cs="Times New Roman"/>
        </w:rPr>
      </w:pPr>
      <w:r w:rsidRPr="006B0DBE">
        <w:rPr>
          <w:rFonts w:cs="Times New Roman"/>
        </w:rPr>
        <w:t xml:space="preserve">2. Per le erogazioni liberali a sostegno delle misure di contrasto all’emergenza epidemiologica da COVID-19, effettuate dai soggetti titolari di reddito d’impresa, si applica l’articolo 27 della legge 13 maggio 1999, n. 133. </w:t>
      </w:r>
    </w:p>
    <w:p w:rsidR="00F612F6" w:rsidRPr="006B0DBE" w:rsidRDefault="00F612F6" w:rsidP="00F612F6">
      <w:pPr>
        <w:spacing w:after="0" w:line="240" w:lineRule="auto"/>
        <w:rPr>
          <w:rFonts w:cs="Times New Roman"/>
        </w:rPr>
      </w:pPr>
      <w:r w:rsidRPr="006B0DBE">
        <w:rPr>
          <w:rFonts w:cs="Times New Roman"/>
        </w:rPr>
        <w:t>3. Ai fini dell’imposta regionale sulle attività produttive, le erogazioni liberali di cui al comma 2 sono deducibili nell’esercizio in cui avviene il versamento.</w:t>
      </w:r>
    </w:p>
    <w:p w:rsidR="00F612F6" w:rsidRPr="006B0DBE" w:rsidRDefault="00FD29A6" w:rsidP="00F612F6">
      <w:pPr>
        <w:pStyle w:val="NormaleWeb"/>
        <w:spacing w:before="0" w:beforeAutospacing="0" w:after="0" w:afterAutospacing="0"/>
        <w:jc w:val="both"/>
        <w:rPr>
          <w:rFonts w:eastAsiaTheme="minorHAnsi"/>
          <w:sz w:val="22"/>
          <w:szCs w:val="22"/>
          <w:lang w:eastAsia="en-US"/>
        </w:rPr>
      </w:pPr>
      <w:r w:rsidRPr="006B0DBE">
        <w:rPr>
          <w:rFonts w:eastAsiaTheme="minorHAnsi"/>
          <w:sz w:val="22"/>
          <w:szCs w:val="22"/>
          <w:lang w:eastAsia="en-US"/>
        </w:rPr>
        <w:t>4</w:t>
      </w:r>
      <w:r w:rsidR="00F612F6" w:rsidRPr="006B0DBE">
        <w:rPr>
          <w:rFonts w:eastAsiaTheme="minorHAnsi"/>
          <w:sz w:val="22"/>
          <w:szCs w:val="22"/>
          <w:lang w:eastAsia="en-US"/>
        </w:rPr>
        <w:t>. All'onere derivante dall'attuazione del presente articolo, valutato in complessivi euro … per l'anno 2020, si provvede … .</w:t>
      </w:r>
    </w:p>
    <w:p w:rsidR="00F612F6" w:rsidRPr="006B0DBE" w:rsidRDefault="00F612F6" w:rsidP="00965A10">
      <w:pPr>
        <w:pStyle w:val="Titolo2"/>
        <w:jc w:val="both"/>
        <w:rPr>
          <w:szCs w:val="22"/>
        </w:rPr>
      </w:pPr>
    </w:p>
    <w:p w:rsidR="000B1E95" w:rsidRPr="006B0DBE" w:rsidRDefault="00732CFB" w:rsidP="00E377C7">
      <w:pPr>
        <w:pStyle w:val="Titolo2"/>
        <w:rPr>
          <w:b w:val="0"/>
          <w:bCs w:val="0"/>
          <w:i w:val="0"/>
          <w:iCs w:val="0"/>
          <w:szCs w:val="22"/>
        </w:rPr>
      </w:pPr>
      <w:bookmarkStart w:id="77" w:name="_Toc35168967"/>
      <w:r>
        <w:rPr>
          <w:szCs w:val="22"/>
        </w:rPr>
        <w:t>Art. 64</w:t>
      </w:r>
      <w:r w:rsidR="00F612F6" w:rsidRPr="006B0DBE">
        <w:rPr>
          <w:szCs w:val="22"/>
        </w:rPr>
        <w:br/>
      </w:r>
      <w:r w:rsidR="000B1E95" w:rsidRPr="006B0DBE">
        <w:rPr>
          <w:szCs w:val="22"/>
        </w:rPr>
        <w:t>(Sospensione dei termini relativi all’attività degli uffici degli enti impositori)</w:t>
      </w:r>
      <w:bookmarkEnd w:id="77"/>
    </w:p>
    <w:p w:rsidR="00676012" w:rsidRPr="006B0DBE" w:rsidRDefault="00676012" w:rsidP="00676012">
      <w:pPr>
        <w:autoSpaceDE w:val="0"/>
        <w:autoSpaceDN w:val="0"/>
        <w:adjustRightInd w:val="0"/>
        <w:spacing w:after="0" w:line="240" w:lineRule="auto"/>
        <w:rPr>
          <w:rFonts w:cs="Times New Roman"/>
        </w:rPr>
      </w:pPr>
      <w:r w:rsidRPr="006B0DBE">
        <w:rPr>
          <w:rFonts w:cs="Times New Roman"/>
        </w:rPr>
        <w:t xml:space="preserve">1. Sono sospesi dall’8 marzo al 31 maggio 2020 i termini relativi alle attività di liquidazione, di controllo, di accertamento, di riscossione e di contenzioso, da parte degli uffici degli enti impositori. Sono, altresì, sospesi, dall’8 marzo al 31 maggio 2020, i termini per fornire risposta alle istanze di interpello, ivi comprese quelle da rendere a seguito della presentazione della documentazione integrativa, di cui all’articolo 11 della legge 27 luglio 2000, n. 212, all’articolo 6 del decreto legislativo 5 agosto 2015, n. 128, e all’articolo 2 del decreto legislativo 14 settembre 2015, n. 147. Per il medesimo periodo, è, altresì, sospeso il termine previsto dall’articolo 3 del decreto legislativo 24 settembre 2015, n. 156, per la regolarizzazione delle istanze di interpello di cui al periodo precedente. Sono inoltre sospesi i termini di cui all’articolo 7, comma 2, del decreto legislativo 5 agosto 2015, n. 128, i termini di cui all’articolo 1–bis del decreto-legge 24 aprile 2017, n. 50, e di cui agli articoli 31-ter e 31-quater del D.P.R. 29 settembre 1973, n. 600, nonché i termini relativi alle procedure di cui all’articolo 1, commi da 37 a 43, della legge 23 dicembre 2014, n. 190. </w:t>
      </w:r>
    </w:p>
    <w:p w:rsidR="00676012" w:rsidRPr="006B0DBE" w:rsidRDefault="00676012" w:rsidP="00676012">
      <w:pPr>
        <w:autoSpaceDE w:val="0"/>
        <w:autoSpaceDN w:val="0"/>
        <w:adjustRightInd w:val="0"/>
        <w:spacing w:after="0" w:line="240" w:lineRule="auto"/>
        <w:rPr>
          <w:rFonts w:cs="Times New Roman"/>
        </w:rPr>
      </w:pPr>
      <w:r w:rsidRPr="006B0DBE">
        <w:rPr>
          <w:rFonts w:cs="Times New Roman"/>
        </w:rPr>
        <w:t xml:space="preserve">2. In relazione alle istanze di interpello di cui al comma precedente, presentate nel periodo di sospensione, i termini per la risposta previsti dalle relative disposizioni, nonché il termine previsto per la loro </w:t>
      </w:r>
      <w:r w:rsidRPr="006B0DBE">
        <w:rPr>
          <w:rFonts w:cs="Times New Roman"/>
        </w:rPr>
        <w:lastRenderedPageBreak/>
        <w:t>regolarizzazione, come stabilito dall’articolo 3 del decreto legislativo 24 settembre 2015, n. 156, iniziano a decorrere dal primo giorno del mese successivo al termine del periodo di sospensione. Durante il periodo di sospensione, la presentazione delle predette istanze di interpello e di consulenza giuridica è consentita esclusivamente per via telematica, attraverso l’impiego della posta elettronica certificata di cui al decreto del Presidente della Repubblica 11 febbraio 2005, n. 68, ovvero, per i soggetti non residenti che non si avvalgono di un domiciliatario nel territorio dello Stato, mediante l’invio alla casella di posta elettronica ordinaria div.contr.interpello@agenziaentrate.it.</w:t>
      </w:r>
    </w:p>
    <w:p w:rsidR="00676012" w:rsidRPr="006B0DBE" w:rsidRDefault="00676012" w:rsidP="00676012">
      <w:pPr>
        <w:autoSpaceDE w:val="0"/>
        <w:autoSpaceDN w:val="0"/>
        <w:adjustRightInd w:val="0"/>
        <w:spacing w:after="0" w:line="240" w:lineRule="auto"/>
        <w:rPr>
          <w:rFonts w:cs="Times New Roman"/>
        </w:rPr>
      </w:pPr>
      <w:r w:rsidRPr="006B0DBE">
        <w:rPr>
          <w:rFonts w:cs="Times New Roman"/>
        </w:rPr>
        <w:t xml:space="preserve">3. Sono, altresì, sospese, dall’8 marzo al 31 maggio 2020, le attività, non aventi carattere di indifferibilità ed urgenza, consistenti nelle risposte alle istanze, formulate ai sensi degli articoli 492-bis del c.p.c, 155-quater, 155-quinquies e 155-sexies delle disposizioni di attuazione, di accesso alla banca dati dell’Anagrafe Tributaria, compreso l’Archivio dei rapporti finanziari, autorizzate dai Presidenti, oppure dai giudici delegati, nonché le risposte alle istanze formulate ai sensi dell’articolo 22 della legge 7 agosto, n. 241, e dell’articolo 5 del decreto legislativo 14 marzo 2013, n. 33. </w:t>
      </w:r>
    </w:p>
    <w:p w:rsidR="00676012" w:rsidRPr="006B0DBE" w:rsidRDefault="00676012" w:rsidP="00676012">
      <w:pPr>
        <w:shd w:val="clear" w:color="auto" w:fill="FFFFFF"/>
        <w:spacing w:after="0" w:line="240" w:lineRule="auto"/>
        <w:rPr>
          <w:rFonts w:cs="Times New Roman"/>
        </w:rPr>
      </w:pPr>
      <w:r w:rsidRPr="006B0DBE">
        <w:rPr>
          <w:rFonts w:cs="Times New Roman"/>
        </w:rPr>
        <w:t>4. Con riferimento ai termini di prescrizione e decadenza relativi all’attività degli uffici degli enti impositori si applica, anche in deroga alle disposizioni dell’articolo 3, comma 3, della legge 27 luglio 2000, n. 212, l’articolo 12 del decreto legislativo 24 settembre 2015, n. 159.</w:t>
      </w:r>
    </w:p>
    <w:p w:rsidR="00965A10" w:rsidRPr="006B0DBE" w:rsidRDefault="00965A10" w:rsidP="00221779">
      <w:pPr>
        <w:rPr>
          <w:rFonts w:cs="Times New Roman"/>
          <w:lang w:eastAsia="it-IT"/>
        </w:rPr>
      </w:pPr>
    </w:p>
    <w:p w:rsidR="000B1E95" w:rsidRPr="006B0DBE" w:rsidRDefault="00451C83" w:rsidP="000B1E95">
      <w:pPr>
        <w:pStyle w:val="Titolo2"/>
        <w:rPr>
          <w:szCs w:val="22"/>
        </w:rPr>
      </w:pPr>
      <w:bookmarkStart w:id="78" w:name="_Toc35168968"/>
      <w:r w:rsidRPr="006B0DBE">
        <w:rPr>
          <w:szCs w:val="22"/>
        </w:rPr>
        <w:t>Art. 6</w:t>
      </w:r>
      <w:r w:rsidR="00732CFB">
        <w:rPr>
          <w:szCs w:val="22"/>
        </w:rPr>
        <w:t>5</w:t>
      </w:r>
      <w:r w:rsidR="00AD78A0" w:rsidRPr="006B0DBE">
        <w:rPr>
          <w:szCs w:val="22"/>
        </w:rPr>
        <w:br/>
      </w:r>
      <w:r w:rsidR="000B1E95" w:rsidRPr="006B0DBE">
        <w:rPr>
          <w:szCs w:val="22"/>
        </w:rPr>
        <w:t>(Sospensione dei termini di versamento dei carichi affidati all'agente della riscossione)</w:t>
      </w:r>
      <w:bookmarkEnd w:id="78"/>
    </w:p>
    <w:p w:rsidR="00676012" w:rsidRPr="006B0DBE" w:rsidRDefault="00E416EB" w:rsidP="00676012">
      <w:pPr>
        <w:autoSpaceDE w:val="0"/>
        <w:autoSpaceDN w:val="0"/>
        <w:adjustRightInd w:val="0"/>
        <w:spacing w:after="0" w:line="240" w:lineRule="auto"/>
        <w:rPr>
          <w:rFonts w:cs="Times New Roman"/>
        </w:rPr>
      </w:pPr>
      <w:r w:rsidRPr="006B0DBE">
        <w:rPr>
          <w:rFonts w:cs="Times New Roman"/>
        </w:rPr>
        <w:t>1</w:t>
      </w:r>
      <w:r w:rsidR="00676012" w:rsidRPr="006B0DBE">
        <w:rPr>
          <w:rFonts w:cs="Times New Roman"/>
        </w:rPr>
        <w:t xml:space="preserve">. Con riferimento alle entrate tributarie e non tributarie, sono sospesi i termini dei versamenti, scadenti nel periodo dall’8 marzo al 31 maggio 2020, derivanti da cartelle di pagamento emesse dagli agenti della riscossione, nonché dagli avvisi previsti dagli articoli 29 e 30 del decreto-legge 31 </w:t>
      </w:r>
      <w:r w:rsidR="00676012" w:rsidRPr="006B0DBE">
        <w:rPr>
          <w:rFonts w:cs="Times New Roman"/>
          <w:color w:val="000000" w:themeColor="text1"/>
        </w:rPr>
        <w:t xml:space="preserve">maggio 2010, n. 78, convertito, con modificazioni, dalla legge 31 luglio 2010, n. 122. I versamenti </w:t>
      </w:r>
      <w:r w:rsidR="00676012" w:rsidRPr="006B0DBE">
        <w:rPr>
          <w:rFonts w:cs="Times New Roman"/>
        </w:rPr>
        <w:t xml:space="preserve">oggetto di sospensione devono essere effettuati in unica soluzione entro il mese successivo al termine del periodo di sospensione. Non si procede al rimborso di quanto già versato. Si applicano le disposizioni di cui all’articolo 12 del decreto legislativo 24 settembre 2015, n. 159. </w:t>
      </w:r>
    </w:p>
    <w:p w:rsidR="00676012" w:rsidRPr="006B0DBE" w:rsidRDefault="00676012" w:rsidP="00676012">
      <w:pPr>
        <w:autoSpaceDE w:val="0"/>
        <w:autoSpaceDN w:val="0"/>
        <w:adjustRightInd w:val="0"/>
        <w:spacing w:after="0" w:line="240" w:lineRule="auto"/>
        <w:rPr>
          <w:rFonts w:cs="Times New Roman"/>
        </w:rPr>
      </w:pPr>
      <w:r w:rsidRPr="006B0DBE">
        <w:rPr>
          <w:rFonts w:cs="Times New Roman"/>
        </w:rPr>
        <w:t xml:space="preserve">2. Le disposizioni di cui al comma 1 si applicano anche agli atti di cui all'articolo 9, commi da 3-bis a 3-sexies, del decreto-legge 2 marzo 2012, n. 16, convertito, con modificazioni, dalla legge 26 aprile 2012, n. 44, e alle ingiunzioni di cui al regio decreto 14 aprile 1910, n. 639, emesse dagli enti territoriali, nonché agli atti di cui all'articolo 1, comma 792, della legge 27 dicembre 2019, n. 160. </w:t>
      </w:r>
    </w:p>
    <w:p w:rsidR="00676012" w:rsidRPr="006B0DBE" w:rsidRDefault="00676012" w:rsidP="00676012">
      <w:pPr>
        <w:autoSpaceDE w:val="0"/>
        <w:autoSpaceDN w:val="0"/>
        <w:adjustRightInd w:val="0"/>
        <w:spacing w:after="0" w:line="240" w:lineRule="auto"/>
        <w:rPr>
          <w:rFonts w:cs="Times New Roman"/>
        </w:rPr>
      </w:pPr>
      <w:r w:rsidRPr="006B0DBE">
        <w:rPr>
          <w:rFonts w:cs="Times New Roman"/>
        </w:rPr>
        <w:t>3. E’ differito al 31maggio</w:t>
      </w:r>
      <w:r w:rsidRPr="006B0DBE">
        <w:rPr>
          <w:rFonts w:cs="Times New Roman"/>
          <w:color w:val="FFFFFF" w:themeColor="background1"/>
        </w:rPr>
        <w:t xml:space="preserve"> </w:t>
      </w:r>
      <w:r w:rsidRPr="006B0DBE">
        <w:rPr>
          <w:rFonts w:cs="Times New Roman"/>
        </w:rPr>
        <w:t xml:space="preserve">il termine di versamento del 28 febbraio 2020  di cui all'articolo 3, commi 2, lettera b), e 23, e all'articolo 5, comma 1, lettera d), del decreto-legge 23 ottobre 2018, n. 119, convertito, con modificazioni, dalla legge 17 dicembre 2018, n. 136, nonché all'articolo 16-bis, comma 1, lettera b), n. 2, del decreto-legge 30 aprile 2019, n. 34, convertito, con modificazioni, dalla legge 28 giugno 2019, n. 58, e il termine di versamento del 31 marzo 2020 di cui all'articolo 1, comma 190, della legge 30 dicembre 2018, n. 145. </w:t>
      </w:r>
    </w:p>
    <w:p w:rsidR="00676012" w:rsidRPr="006B0DBE" w:rsidRDefault="00676012" w:rsidP="00676012">
      <w:pPr>
        <w:autoSpaceDE w:val="0"/>
        <w:autoSpaceDN w:val="0"/>
        <w:adjustRightInd w:val="0"/>
        <w:spacing w:after="0" w:line="240" w:lineRule="auto"/>
        <w:rPr>
          <w:rFonts w:cs="Times New Roman"/>
        </w:rPr>
      </w:pPr>
      <w:r w:rsidRPr="006B0DBE">
        <w:rPr>
          <w:rFonts w:cs="Times New Roman"/>
        </w:rPr>
        <w:t>4. In considerazione delle previsioni contenute nei commi 1 e 2 del presente articolo, e in deroga alle disposizioni di cui all’articolo 19, comma 1, del decreto legislativo 13 aprile 1999, n.112, le comunicazioni di inesigibilità relative alle quote affidate agli agenti della riscossione nell’anno 2018, nell’anno 2019 e nell’anno 2020 sono presentate, rispettivamente, entro il 31 dicembre 2023, entro il 31 dicembre 2024 e entro il 31 dicembre 2025.</w:t>
      </w:r>
    </w:p>
    <w:p w:rsidR="000B1E95" w:rsidRPr="006B0DBE" w:rsidRDefault="000B1E95" w:rsidP="00AB1ADE">
      <w:pPr>
        <w:autoSpaceDE w:val="0"/>
        <w:autoSpaceDN w:val="0"/>
        <w:adjustRightInd w:val="0"/>
        <w:spacing w:after="0" w:line="240" w:lineRule="auto"/>
        <w:rPr>
          <w:rFonts w:cs="Times New Roman"/>
        </w:rPr>
      </w:pPr>
    </w:p>
    <w:p w:rsidR="006E1434" w:rsidRPr="006B0DBE" w:rsidRDefault="00676012" w:rsidP="00AD78A0">
      <w:pPr>
        <w:pStyle w:val="Titolo2"/>
        <w:rPr>
          <w:szCs w:val="22"/>
        </w:rPr>
      </w:pPr>
      <w:bookmarkStart w:id="79" w:name="_Toc35168969"/>
      <w:r w:rsidRPr="006B0DBE">
        <w:rPr>
          <w:szCs w:val="22"/>
        </w:rPr>
        <w:t>Art. 6</w:t>
      </w:r>
      <w:r w:rsidR="00732CFB">
        <w:rPr>
          <w:szCs w:val="22"/>
        </w:rPr>
        <w:t>6</w:t>
      </w:r>
      <w:r w:rsidR="00AD78A0" w:rsidRPr="006B0DBE">
        <w:rPr>
          <w:szCs w:val="22"/>
        </w:rPr>
        <w:br/>
      </w:r>
      <w:r w:rsidR="005312D5" w:rsidRPr="006B0DBE">
        <w:rPr>
          <w:szCs w:val="22"/>
        </w:rPr>
        <w:t>(</w:t>
      </w:r>
      <w:r w:rsidR="003F30ED" w:rsidRPr="006B0DBE">
        <w:rPr>
          <w:szCs w:val="22"/>
        </w:rPr>
        <w:t>Proroga versamenti nel settore dei giochi</w:t>
      </w:r>
      <w:r w:rsidR="005312D5" w:rsidRPr="006B0DBE">
        <w:rPr>
          <w:szCs w:val="22"/>
        </w:rPr>
        <w:t>)</w:t>
      </w:r>
      <w:bookmarkEnd w:id="79"/>
    </w:p>
    <w:p w:rsidR="00C77BAC" w:rsidRPr="006B0DBE" w:rsidRDefault="00C77BAC" w:rsidP="00C77BAC">
      <w:pPr>
        <w:spacing w:after="0"/>
        <w:rPr>
          <w:rFonts w:cs="Times New Roman"/>
        </w:rPr>
      </w:pPr>
      <w:r w:rsidRPr="006B0DBE">
        <w:rPr>
          <w:rFonts w:cs="Times New Roman"/>
        </w:rPr>
        <w:t>1. I termini per il versamento del prelievo erariale unico sugli apparecchi di cui all'articolo 110, comma 6, lettera a) e lettera b), del testo unico di cui al regio decreto 18 giugno 1931, n. 773 e del canone concessorio in scadenza entro il 30 aprile 2020 sono prorogati al 29 maggio 2020. Le somme dovute possono essere versate con rate mensili di pari importo, con debenza degli interessi legali calcolati giorno per giorno. La prima rata è versata entro il 29 maggio e le successive entro l’ultimo giorno del mese; l’ultima rata è versata entro il 18 dicembre 2020.</w:t>
      </w:r>
    </w:p>
    <w:p w:rsidR="00C77BAC" w:rsidRPr="006B0DBE" w:rsidRDefault="00C77BAC" w:rsidP="00C77BAC">
      <w:pPr>
        <w:spacing w:after="0"/>
        <w:rPr>
          <w:rFonts w:cs="Times New Roman"/>
        </w:rPr>
      </w:pPr>
      <w:r w:rsidRPr="006B0DBE">
        <w:rPr>
          <w:rFonts w:cs="Times New Roman"/>
        </w:rPr>
        <w:t xml:space="preserve">2. A seguito della sospensione dell’attività delle sale bingo prevista dal Decreto del Presidente del Consiglio dei Ministri dell’8 marzo 2020 e successive modificazioni ed integrazioni, non è dovuto il canone di cui all'articolo 1, comma 636, della legge 27 dicembre 2013, n. 147 e ss.mm. e ii. a decorrere dal mese di marzo e per tutto il periodo di sospensione dell’attività. </w:t>
      </w:r>
    </w:p>
    <w:p w:rsidR="00C77BAC" w:rsidRPr="006B0DBE" w:rsidRDefault="00C77BAC" w:rsidP="00C77BAC">
      <w:pPr>
        <w:spacing w:after="0"/>
        <w:rPr>
          <w:rFonts w:cs="Times New Roman"/>
        </w:rPr>
      </w:pPr>
      <w:r w:rsidRPr="006B0DBE">
        <w:rPr>
          <w:rFonts w:cs="Times New Roman"/>
        </w:rPr>
        <w:lastRenderedPageBreak/>
        <w:t>3. I termini previsti dall’articolo 1, comma 727 della legge 27 dicembre 2019, n. 160 e dagli articoli 20, 24, 25 e 27 del decreto legge 26 ottobre 2019, n.124,  coordinato  con  la legge di conversione 19 dicembre  2019,  n.  157  sono prorogati di 6 mesi.</w:t>
      </w:r>
    </w:p>
    <w:p w:rsidR="00D513B5" w:rsidRPr="006B0DBE" w:rsidRDefault="00C77BAC" w:rsidP="00E377C7">
      <w:pPr>
        <w:spacing w:after="0"/>
        <w:rPr>
          <w:rFonts w:cs="Times New Roman"/>
        </w:rPr>
      </w:pPr>
      <w:r w:rsidRPr="006B0DBE">
        <w:rPr>
          <w:rFonts w:cs="Times New Roman"/>
        </w:rPr>
        <w:t>4. Alla copertura degli oneri previsti dalla presente disposizione, pari ad euro XXXX per l’anno 202</w:t>
      </w:r>
      <w:r w:rsidR="00AB1ADE" w:rsidRPr="006B0DBE">
        <w:rPr>
          <w:rFonts w:cs="Times New Roman"/>
        </w:rPr>
        <w:t>0, si provvede mediante XXXXXX.</w:t>
      </w:r>
    </w:p>
    <w:p w:rsidR="00E377C7" w:rsidRPr="006B0DBE" w:rsidRDefault="00E377C7" w:rsidP="00E377C7">
      <w:pPr>
        <w:spacing w:after="0"/>
        <w:rPr>
          <w:rFonts w:cs="Times New Roman"/>
          <w:lang w:eastAsia="it-IT"/>
        </w:rPr>
      </w:pPr>
    </w:p>
    <w:p w:rsidR="00834293" w:rsidRPr="006B0DBE" w:rsidRDefault="00676012" w:rsidP="00E377C7">
      <w:pPr>
        <w:pStyle w:val="Titolo2"/>
        <w:rPr>
          <w:szCs w:val="22"/>
        </w:rPr>
      </w:pPr>
      <w:bookmarkStart w:id="80" w:name="_Toc35168970"/>
      <w:r w:rsidRPr="006B0DBE">
        <w:rPr>
          <w:szCs w:val="22"/>
        </w:rPr>
        <w:t>Art. 6</w:t>
      </w:r>
      <w:r w:rsidR="00732CFB">
        <w:rPr>
          <w:szCs w:val="22"/>
        </w:rPr>
        <w:t>7</w:t>
      </w:r>
      <w:r w:rsidR="00AD78A0" w:rsidRPr="006B0DBE">
        <w:rPr>
          <w:szCs w:val="22"/>
        </w:rPr>
        <w:br/>
      </w:r>
      <w:r w:rsidR="00D513B5" w:rsidRPr="006B0DBE">
        <w:rPr>
          <w:szCs w:val="22"/>
        </w:rPr>
        <w:t>(Potenziamento dell’Agenzia delle dogane e dei monopoli)</w:t>
      </w:r>
      <w:bookmarkEnd w:id="80"/>
    </w:p>
    <w:p w:rsidR="00834293" w:rsidRPr="006B0DBE" w:rsidRDefault="00834293" w:rsidP="00834293">
      <w:pPr>
        <w:spacing w:after="0"/>
        <w:rPr>
          <w:rFonts w:cs="Times New Roman"/>
          <w:iCs/>
          <w:lang w:eastAsia="it-IT"/>
        </w:rPr>
      </w:pPr>
      <w:r w:rsidRPr="006B0DBE">
        <w:rPr>
          <w:rFonts w:cs="Times New Roman"/>
          <w:lang w:eastAsia="it-IT"/>
        </w:rPr>
        <w:t xml:space="preserve">1. </w:t>
      </w:r>
      <w:r w:rsidR="00B0035F" w:rsidRPr="006B0DBE">
        <w:rPr>
          <w:rFonts w:cs="Times New Roman"/>
          <w:iCs/>
          <w:lang w:eastAsia="it-IT"/>
        </w:rPr>
        <w:t>Per l’anno 2020, le risorse destinate alla remunerazione delle prestazioni di lavoro straordinario del personale dell’Agenzia delle dogane e dei monopoli, in considerazione dei rilevanti impegni derivanti dall’incremento delle attività di controllo presso i porti, gli aeroporti e le dogane interne in relazione dall’emergenza sanitaria Covid19, sono incrementate di otto milioni di euro, a valere sui finanziamenti dell'Agenzia stessa, in deroga all’articolo 23, comma 2, del decreto legislativo 25 maggio 2017, n. 75</w:t>
      </w:r>
      <w:r w:rsidRPr="006B0DBE">
        <w:rPr>
          <w:rFonts w:cs="Times New Roman"/>
          <w:iCs/>
          <w:lang w:eastAsia="it-IT"/>
        </w:rPr>
        <w:t>.</w:t>
      </w:r>
    </w:p>
    <w:p w:rsidR="00073A50" w:rsidRDefault="00073A50" w:rsidP="00073A50">
      <w:pPr>
        <w:pStyle w:val="Titolo2"/>
        <w:rPr>
          <w:szCs w:val="22"/>
        </w:rPr>
      </w:pPr>
    </w:p>
    <w:p w:rsidR="00073A50" w:rsidRPr="00732CFB" w:rsidRDefault="00732CFB" w:rsidP="00073A50">
      <w:pPr>
        <w:pStyle w:val="Titolo2"/>
      </w:pPr>
      <w:bookmarkStart w:id="81" w:name="_Toc35168971"/>
      <w:r>
        <w:rPr>
          <w:szCs w:val="22"/>
        </w:rPr>
        <w:t>Art. 68</w:t>
      </w:r>
      <w:r w:rsidR="00073A50" w:rsidRPr="00732CFB">
        <w:br/>
        <w:t>(</w:t>
      </w:r>
      <w:r w:rsidR="008F2550" w:rsidRPr="00732CFB">
        <w:t>Menzione per la rinuncia alle sospensioni</w:t>
      </w:r>
      <w:r w:rsidR="00073A50" w:rsidRPr="00732CFB">
        <w:t>)</w:t>
      </w:r>
      <w:bookmarkEnd w:id="81"/>
    </w:p>
    <w:p w:rsidR="00073A50" w:rsidRPr="006B0DBE" w:rsidRDefault="00073A50" w:rsidP="00073A50">
      <w:pPr>
        <w:autoSpaceDE w:val="0"/>
        <w:autoSpaceDN w:val="0"/>
        <w:adjustRightInd w:val="0"/>
        <w:spacing w:after="0" w:line="240" w:lineRule="auto"/>
        <w:rPr>
          <w:rFonts w:eastAsia="Calibri" w:cs="Times New Roman"/>
        </w:rPr>
      </w:pPr>
      <w:r w:rsidRPr="006B0DBE">
        <w:rPr>
          <w:rFonts w:eastAsia="Calibri" w:cs="Times New Roman"/>
        </w:rPr>
        <w:t xml:space="preserve">1. I contribuenti i quali, non avvalendosi di una o più tra le sospensioni di versamenti previste dal presente </w:t>
      </w:r>
      <w:r>
        <w:rPr>
          <w:rFonts w:eastAsia="Calibri" w:cs="Times New Roman"/>
        </w:rPr>
        <w:t>titolo e dall’articolo 36</w:t>
      </w:r>
      <w:r w:rsidRPr="006B0DBE">
        <w:rPr>
          <w:rFonts w:eastAsia="Calibri" w:cs="Times New Roman"/>
        </w:rPr>
        <w:t>, effettuano alcuno dei versamenti sospesi, possono chiedere che del versamento effettuato sia data comunicazione sul sito istituzionale del Ministero dell’Economia e delle Finanze.</w:t>
      </w:r>
    </w:p>
    <w:p w:rsidR="00221779" w:rsidRPr="006B0DBE" w:rsidRDefault="00221779" w:rsidP="00834293">
      <w:pPr>
        <w:spacing w:after="0"/>
        <w:rPr>
          <w:rFonts w:cs="Times New Roman"/>
          <w:iCs/>
          <w:lang w:eastAsia="it-IT"/>
        </w:rPr>
      </w:pPr>
    </w:p>
    <w:p w:rsidR="00834293" w:rsidRPr="006B0DBE" w:rsidRDefault="00834293" w:rsidP="00834293">
      <w:pPr>
        <w:tabs>
          <w:tab w:val="left" w:pos="9360"/>
        </w:tabs>
        <w:spacing w:after="0"/>
        <w:ind w:left="360"/>
        <w:rPr>
          <w:rFonts w:cs="Times New Roman"/>
          <w:b/>
          <w:bCs/>
          <w:iCs/>
        </w:rPr>
      </w:pPr>
    </w:p>
    <w:p w:rsidR="00221779" w:rsidRPr="006B0DBE" w:rsidRDefault="00E416EB" w:rsidP="00221779">
      <w:pPr>
        <w:pStyle w:val="Titolo1"/>
        <w:rPr>
          <w:rFonts w:cs="Times New Roman"/>
          <w:sz w:val="22"/>
          <w:szCs w:val="22"/>
        </w:rPr>
      </w:pPr>
      <w:bookmarkStart w:id="82" w:name="_Toc35168972"/>
      <w:r w:rsidRPr="006B0DBE">
        <w:rPr>
          <w:rFonts w:cs="Times New Roman"/>
          <w:sz w:val="22"/>
          <w:szCs w:val="22"/>
        </w:rPr>
        <w:t xml:space="preserve">Titolo </w:t>
      </w:r>
      <w:r w:rsidR="00221779" w:rsidRPr="006B0DBE">
        <w:rPr>
          <w:rFonts w:cs="Times New Roman"/>
          <w:sz w:val="22"/>
          <w:szCs w:val="22"/>
        </w:rPr>
        <w:t>V</w:t>
      </w:r>
      <w:r w:rsidR="00221779" w:rsidRPr="006B0DBE">
        <w:rPr>
          <w:rFonts w:cs="Times New Roman"/>
          <w:sz w:val="22"/>
          <w:szCs w:val="22"/>
        </w:rPr>
        <w:br/>
        <w:t>Ulteriori disposizioni</w:t>
      </w:r>
      <w:bookmarkEnd w:id="82"/>
      <w:r w:rsidR="00221779" w:rsidRPr="006B0DBE">
        <w:rPr>
          <w:rFonts w:cs="Times New Roman"/>
          <w:sz w:val="22"/>
          <w:szCs w:val="22"/>
        </w:rPr>
        <w:t xml:space="preserve"> </w:t>
      </w:r>
    </w:p>
    <w:p w:rsidR="008914DC" w:rsidRPr="006B0DBE" w:rsidRDefault="008914DC" w:rsidP="00834293">
      <w:pPr>
        <w:spacing w:after="0"/>
        <w:rPr>
          <w:rFonts w:cs="Times New Roman"/>
          <w:lang w:eastAsia="it-IT"/>
        </w:rPr>
      </w:pPr>
    </w:p>
    <w:sectPr w:rsidR="008914DC" w:rsidRPr="006B0DBE" w:rsidSect="00BB4929">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13" w:rsidRDefault="00B24113" w:rsidP="00364AF8">
      <w:pPr>
        <w:spacing w:after="0" w:line="240" w:lineRule="auto"/>
      </w:pPr>
      <w:r>
        <w:separator/>
      </w:r>
    </w:p>
  </w:endnote>
  <w:endnote w:type="continuationSeparator" w:id="0">
    <w:p w:rsidR="00B24113" w:rsidRDefault="00B24113" w:rsidP="0036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877123"/>
      <w:docPartObj>
        <w:docPartGallery w:val="Page Numbers (Bottom of Page)"/>
        <w:docPartUnique/>
      </w:docPartObj>
    </w:sdtPr>
    <w:sdtEndPr/>
    <w:sdtContent>
      <w:p w:rsidR="008F2550" w:rsidRDefault="008F2550">
        <w:pPr>
          <w:pStyle w:val="Pidipagina"/>
          <w:jc w:val="center"/>
        </w:pPr>
        <w:r>
          <w:fldChar w:fldCharType="begin"/>
        </w:r>
        <w:r>
          <w:instrText>PAGE   \* MERGEFORMAT</w:instrText>
        </w:r>
        <w:r>
          <w:fldChar w:fldCharType="separate"/>
        </w:r>
        <w:r w:rsidR="00AB0A3D">
          <w:rPr>
            <w:noProof/>
          </w:rPr>
          <w:t>1</w:t>
        </w:r>
        <w:r>
          <w:fldChar w:fldCharType="end"/>
        </w:r>
      </w:p>
    </w:sdtContent>
  </w:sdt>
  <w:p w:rsidR="008F2550" w:rsidRDefault="008F25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13" w:rsidRDefault="00B24113" w:rsidP="00364AF8">
      <w:pPr>
        <w:spacing w:after="0" w:line="240" w:lineRule="auto"/>
      </w:pPr>
      <w:r>
        <w:separator/>
      </w:r>
    </w:p>
  </w:footnote>
  <w:footnote w:type="continuationSeparator" w:id="0">
    <w:p w:rsidR="00B24113" w:rsidRDefault="00B24113" w:rsidP="00364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50" w:rsidRDefault="008F2550" w:rsidP="00186686">
    <w:pPr>
      <w:pStyle w:val="Intestazione"/>
      <w:tabs>
        <w:tab w:val="clear" w:pos="4819"/>
        <w:tab w:val="clear" w:pos="9638"/>
        <w:tab w:val="right" w:pos="14287"/>
      </w:tabs>
    </w:pPr>
    <w:r>
      <w:t xml:space="preserve">DL Covid-19                                                                                                        </w:t>
    </w:r>
    <w:r w:rsidR="00AB0A3D">
      <w:t xml:space="preserve">               15.03.2020 ore 13</w:t>
    </w:r>
    <w:r>
      <w:t>.</w:t>
    </w:r>
    <w:r w:rsidR="00AB0A3D">
      <w:t>0</w:t>
    </w:r>
    <w: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36D5"/>
    <w:multiLevelType w:val="hybridMultilevel"/>
    <w:tmpl w:val="78304D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C43FF9"/>
    <w:multiLevelType w:val="hybridMultilevel"/>
    <w:tmpl w:val="054460FA"/>
    <w:styleLink w:val="Numerato"/>
    <w:lvl w:ilvl="0" w:tplc="C6D804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F25ED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0C2E">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BA1C0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C2A834">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B6A88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E51E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40D2E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A0E25C">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0547E16"/>
    <w:multiLevelType w:val="hybridMultilevel"/>
    <w:tmpl w:val="B4300C7C"/>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F5C764C"/>
    <w:multiLevelType w:val="hybridMultilevel"/>
    <w:tmpl w:val="23C4962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452C787B"/>
    <w:multiLevelType w:val="hybridMultilevel"/>
    <w:tmpl w:val="5080D8BE"/>
    <w:lvl w:ilvl="0" w:tplc="0410000F">
      <w:start w:val="1"/>
      <w:numFmt w:val="decimal"/>
      <w:lvlText w:val="%1."/>
      <w:lvlJc w:val="left"/>
      <w:pPr>
        <w:ind w:left="720" w:hanging="360"/>
      </w:pPr>
      <w:rPr>
        <w:rFonts w:hint="default"/>
      </w:rPr>
    </w:lvl>
    <w:lvl w:ilvl="1" w:tplc="B022AF6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F41118A"/>
    <w:multiLevelType w:val="multilevel"/>
    <w:tmpl w:val="8C7878CC"/>
    <w:lvl w:ilvl="0">
      <w:start w:val="1"/>
      <w:numFmt w:val="decimal"/>
      <w:pStyle w:val="tnarticolo"/>
      <w:suff w:val="space"/>
      <w:lvlText w:val="ART. %1"/>
      <w:lvlJc w:val="left"/>
      <w:pPr>
        <w:ind w:left="0" w:firstLine="0"/>
      </w:pPr>
      <w:rPr>
        <w:rFonts w:ascii="Times New Roman" w:hAnsi="Times New Roman"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suff w:val="space"/>
      <w:lvlText w:val="%2."/>
      <w:lvlJc w:val="left"/>
      <w:pPr>
        <w:ind w:left="18793" w:hanging="283"/>
      </w:pPr>
      <w:rPr>
        <w:rFonts w:ascii="Times New Roman" w:hAnsi="Times New Roman" w:cs="Times New Roman" w:hint="default"/>
        <w:b w:val="0"/>
        <w:bCs w:val="0"/>
        <w:i w:val="0"/>
        <w:iCs w:val="0"/>
        <w:caps w:val="0"/>
        <w:strike w:val="0"/>
        <w:dstrike w:val="0"/>
        <w:vanish w:val="0"/>
        <w:webHidden w:val="0"/>
        <w:color w:val="000000"/>
        <w:sz w:val="24"/>
        <w:szCs w:val="24"/>
        <w:u w:val="none"/>
        <w:effect w:val="none"/>
        <w:vertAlign w:val="baseline"/>
        <w:specVanish w:val="0"/>
      </w:rPr>
    </w:lvl>
    <w:lvl w:ilvl="2">
      <w:start w:val="1"/>
      <w:numFmt w:val="lowerLetter"/>
      <w:suff w:val="space"/>
      <w:lvlText w:val="%3)"/>
      <w:lvlJc w:val="left"/>
      <w:pPr>
        <w:ind w:left="19077" w:hanging="284"/>
      </w:pPr>
      <w:rPr>
        <w:rFonts w:ascii="Times New Roman" w:hAnsi="Times New Roman" w:cs="Times New Roman" w:hint="default"/>
        <w:b w:val="0"/>
        <w:bCs w:val="0"/>
        <w:i w:val="0"/>
        <w:iCs w:val="0"/>
        <w:caps w:val="0"/>
        <w:strike w:val="0"/>
        <w:dstrike w:val="0"/>
        <w:vanish w:val="0"/>
        <w:webHidden w:val="0"/>
        <w:color w:val="000000"/>
        <w:sz w:val="24"/>
        <w:szCs w:val="24"/>
        <w:u w:val="none"/>
        <w:effect w:val="none"/>
        <w:vertAlign w:val="baseline"/>
        <w:specVanish w:val="0"/>
      </w:rPr>
    </w:lvl>
    <w:lvl w:ilvl="3">
      <w:start w:val="1"/>
      <w:numFmt w:val="decimal"/>
      <w:suff w:val="space"/>
      <w:lvlText w:val="%4)"/>
      <w:lvlJc w:val="left"/>
      <w:pPr>
        <w:ind w:left="19360" w:hanging="283"/>
      </w:pPr>
      <w:rPr>
        <w:rFonts w:ascii="Times New Roman" w:hAnsi="Times New Roman" w:cs="Times New Roman" w:hint="default"/>
        <w:b w:val="0"/>
        <w:bCs w:val="0"/>
        <w:i w:val="0"/>
        <w:iCs w:val="0"/>
        <w:caps w:val="0"/>
        <w:strike w:val="0"/>
        <w:dstrike w:val="0"/>
        <w:vanish w:val="0"/>
        <w:webHidden w:val="0"/>
        <w:color w:val="auto"/>
        <w:sz w:val="24"/>
        <w:szCs w:val="24"/>
        <w:u w:val="none"/>
        <w:effect w:val="none"/>
        <w:vertAlign w:val="baseline"/>
        <w:specVanish w:val="0"/>
      </w:rPr>
    </w:lvl>
    <w:lvl w:ilvl="4">
      <w:start w:val="1"/>
      <w:numFmt w:val="decimal"/>
      <w:suff w:val="space"/>
      <w:lvlText w:val="%4.%5)"/>
      <w:lvlJc w:val="left"/>
      <w:pPr>
        <w:ind w:left="19644" w:hanging="284"/>
      </w:pPr>
      <w:rPr>
        <w:rFonts w:ascii="Times New Roman" w:hAnsi="Times New Roman" w:cs="Times New Roman" w:hint="default"/>
        <w:b w:val="0"/>
        <w:bCs w:val="0"/>
        <w:i w:val="0"/>
        <w:iCs w:val="0"/>
        <w:color w:val="auto"/>
        <w:sz w:val="24"/>
        <w:szCs w:val="24"/>
      </w:rPr>
    </w:lvl>
    <w:lvl w:ilvl="5">
      <w:start w:val="1"/>
      <w:numFmt w:val="decimal"/>
      <w:suff w:val="space"/>
      <w:lvlText w:val="%4.%5.%6)"/>
      <w:lvlJc w:val="left"/>
      <w:pPr>
        <w:ind w:left="19927" w:hanging="283"/>
      </w:pPr>
      <w:rPr>
        <w:rFonts w:ascii="Times New Roman" w:hAnsi="Times New Roman" w:cs="Times New Roman" w:hint="default"/>
        <w:b w:val="0"/>
        <w:bCs w:val="0"/>
        <w:i w:val="0"/>
        <w:iCs w:val="0"/>
        <w:color w:val="auto"/>
        <w:sz w:val="24"/>
        <w:szCs w:val="24"/>
      </w:rPr>
    </w:lvl>
    <w:lvl w:ilvl="6">
      <w:start w:val="1"/>
      <w:numFmt w:val="decimal"/>
      <w:suff w:val="space"/>
      <w:lvlText w:val="%4.%5.%6.%7"/>
      <w:lvlJc w:val="left"/>
      <w:pPr>
        <w:ind w:left="20211" w:hanging="284"/>
      </w:pPr>
      <w:rPr>
        <w:rFonts w:ascii="Times New Roman" w:hAnsi="Times New Roman" w:cs="Times New Roman" w:hint="default"/>
        <w:i w:val="0"/>
        <w:iCs w:val="0"/>
        <w:caps w:val="0"/>
        <w:strike w:val="0"/>
        <w:dstrike w:val="0"/>
        <w:vanish w:val="0"/>
        <w:webHidden w:val="0"/>
        <w:color w:val="auto"/>
        <w:spacing w:val="0"/>
        <w:kern w:val="0"/>
        <w:position w:val="0"/>
        <w:sz w:val="24"/>
        <w:szCs w:val="24"/>
        <w:u w:val="none"/>
        <w:effect w:val="none"/>
        <w:vertAlign w:val="baseline"/>
        <w:specVanish w:val="0"/>
      </w:rPr>
    </w:lvl>
    <w:lvl w:ilvl="7">
      <w:start w:val="1"/>
      <w:numFmt w:val="decimal"/>
      <w:suff w:val="space"/>
      <w:lvlText w:val="%4.%5.%6.%7.%8"/>
      <w:lvlJc w:val="left"/>
      <w:pPr>
        <w:ind w:left="20494" w:hanging="283"/>
      </w:pPr>
    </w:lvl>
    <w:lvl w:ilvl="8">
      <w:start w:val="1"/>
      <w:numFmt w:val="decimal"/>
      <w:suff w:val="space"/>
      <w:lvlText w:val="%4.%5.%6.%7.%8.%9"/>
      <w:lvlJc w:val="left"/>
      <w:pPr>
        <w:ind w:left="20778" w:hanging="284"/>
      </w:pPr>
    </w:lvl>
  </w:abstractNum>
  <w:abstractNum w:abstractNumId="6">
    <w:nsid w:val="66E9495C"/>
    <w:multiLevelType w:val="hybridMultilevel"/>
    <w:tmpl w:val="F0BE5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A3C4876"/>
    <w:multiLevelType w:val="hybridMultilevel"/>
    <w:tmpl w:val="1DD84310"/>
    <w:lvl w:ilvl="0" w:tplc="826A87A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4C6ADEA4">
      <w:start w:val="3"/>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57C5732"/>
    <w:multiLevelType w:val="hybridMultilevel"/>
    <w:tmpl w:val="90163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num>
  <w:num w:numId="7">
    <w:abstractNumId w:val="1"/>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ocumentProtection w:edit="readOnly" w:formatting="1"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3FE"/>
    <w:rsid w:val="00000A52"/>
    <w:rsid w:val="00001200"/>
    <w:rsid w:val="0000297A"/>
    <w:rsid w:val="000030BA"/>
    <w:rsid w:val="00004E99"/>
    <w:rsid w:val="00004F0F"/>
    <w:rsid w:val="00005C96"/>
    <w:rsid w:val="0000685A"/>
    <w:rsid w:val="00007F62"/>
    <w:rsid w:val="000111E4"/>
    <w:rsid w:val="00011617"/>
    <w:rsid w:val="00011626"/>
    <w:rsid w:val="000125D9"/>
    <w:rsid w:val="000132C8"/>
    <w:rsid w:val="000139E6"/>
    <w:rsid w:val="000141DD"/>
    <w:rsid w:val="00014FD5"/>
    <w:rsid w:val="00015060"/>
    <w:rsid w:val="00015567"/>
    <w:rsid w:val="000156DC"/>
    <w:rsid w:val="00015C6E"/>
    <w:rsid w:val="000163A8"/>
    <w:rsid w:val="00016D5C"/>
    <w:rsid w:val="000175DC"/>
    <w:rsid w:val="00017807"/>
    <w:rsid w:val="00020013"/>
    <w:rsid w:val="0002015A"/>
    <w:rsid w:val="00020DA7"/>
    <w:rsid w:val="0002106E"/>
    <w:rsid w:val="00021E21"/>
    <w:rsid w:val="000225E3"/>
    <w:rsid w:val="00022D15"/>
    <w:rsid w:val="00022F08"/>
    <w:rsid w:val="00023A02"/>
    <w:rsid w:val="00023B7B"/>
    <w:rsid w:val="00024AD2"/>
    <w:rsid w:val="00024C31"/>
    <w:rsid w:val="00025313"/>
    <w:rsid w:val="000263B1"/>
    <w:rsid w:val="00026464"/>
    <w:rsid w:val="000265AE"/>
    <w:rsid w:val="00026F45"/>
    <w:rsid w:val="00027C81"/>
    <w:rsid w:val="000302D3"/>
    <w:rsid w:val="00031086"/>
    <w:rsid w:val="00032EB7"/>
    <w:rsid w:val="000343A9"/>
    <w:rsid w:val="0003500F"/>
    <w:rsid w:val="00036750"/>
    <w:rsid w:val="00036AC5"/>
    <w:rsid w:val="00036FC9"/>
    <w:rsid w:val="00040111"/>
    <w:rsid w:val="00040C65"/>
    <w:rsid w:val="0004176D"/>
    <w:rsid w:val="00042054"/>
    <w:rsid w:val="0004333D"/>
    <w:rsid w:val="00043E80"/>
    <w:rsid w:val="00044077"/>
    <w:rsid w:val="00045DDD"/>
    <w:rsid w:val="00046D92"/>
    <w:rsid w:val="0004750F"/>
    <w:rsid w:val="00047618"/>
    <w:rsid w:val="000500ED"/>
    <w:rsid w:val="00050A5F"/>
    <w:rsid w:val="00051F49"/>
    <w:rsid w:val="00053B7A"/>
    <w:rsid w:val="00053BBB"/>
    <w:rsid w:val="000540D3"/>
    <w:rsid w:val="00054989"/>
    <w:rsid w:val="00056449"/>
    <w:rsid w:val="00057499"/>
    <w:rsid w:val="00060C85"/>
    <w:rsid w:val="0006212F"/>
    <w:rsid w:val="0006292D"/>
    <w:rsid w:val="00062E32"/>
    <w:rsid w:val="000630D2"/>
    <w:rsid w:val="000636E9"/>
    <w:rsid w:val="000638B6"/>
    <w:rsid w:val="00063931"/>
    <w:rsid w:val="00064C57"/>
    <w:rsid w:val="0006600C"/>
    <w:rsid w:val="00070CC6"/>
    <w:rsid w:val="0007167F"/>
    <w:rsid w:val="000726DF"/>
    <w:rsid w:val="000731AF"/>
    <w:rsid w:val="00073A50"/>
    <w:rsid w:val="00073AAC"/>
    <w:rsid w:val="00073C47"/>
    <w:rsid w:val="000758C0"/>
    <w:rsid w:val="00077045"/>
    <w:rsid w:val="00080221"/>
    <w:rsid w:val="00081368"/>
    <w:rsid w:val="00081687"/>
    <w:rsid w:val="00081A77"/>
    <w:rsid w:val="00081C9F"/>
    <w:rsid w:val="000825C6"/>
    <w:rsid w:val="00082D45"/>
    <w:rsid w:val="00083BA6"/>
    <w:rsid w:val="00084AD0"/>
    <w:rsid w:val="00086158"/>
    <w:rsid w:val="00086D8D"/>
    <w:rsid w:val="00086F03"/>
    <w:rsid w:val="0008706C"/>
    <w:rsid w:val="00091294"/>
    <w:rsid w:val="000912FE"/>
    <w:rsid w:val="00092EB0"/>
    <w:rsid w:val="000947D4"/>
    <w:rsid w:val="00095505"/>
    <w:rsid w:val="000956AE"/>
    <w:rsid w:val="00095E93"/>
    <w:rsid w:val="00097AAE"/>
    <w:rsid w:val="000A04E9"/>
    <w:rsid w:val="000A0866"/>
    <w:rsid w:val="000A0BB4"/>
    <w:rsid w:val="000A186D"/>
    <w:rsid w:val="000A1D24"/>
    <w:rsid w:val="000A272E"/>
    <w:rsid w:val="000A295E"/>
    <w:rsid w:val="000A4A8A"/>
    <w:rsid w:val="000A4E9F"/>
    <w:rsid w:val="000A63FC"/>
    <w:rsid w:val="000A6A94"/>
    <w:rsid w:val="000A70CE"/>
    <w:rsid w:val="000A75A0"/>
    <w:rsid w:val="000B03B2"/>
    <w:rsid w:val="000B0CF0"/>
    <w:rsid w:val="000B0D09"/>
    <w:rsid w:val="000B0F53"/>
    <w:rsid w:val="000B1E95"/>
    <w:rsid w:val="000B2172"/>
    <w:rsid w:val="000B2968"/>
    <w:rsid w:val="000B37D8"/>
    <w:rsid w:val="000B4FA6"/>
    <w:rsid w:val="000B54CB"/>
    <w:rsid w:val="000B58B3"/>
    <w:rsid w:val="000B5A3B"/>
    <w:rsid w:val="000B5F36"/>
    <w:rsid w:val="000B67E8"/>
    <w:rsid w:val="000B6A48"/>
    <w:rsid w:val="000B701F"/>
    <w:rsid w:val="000C13D1"/>
    <w:rsid w:val="000C1E84"/>
    <w:rsid w:val="000C2FDA"/>
    <w:rsid w:val="000C3EFC"/>
    <w:rsid w:val="000C40BD"/>
    <w:rsid w:val="000C4538"/>
    <w:rsid w:val="000C45EE"/>
    <w:rsid w:val="000C4F1A"/>
    <w:rsid w:val="000C516B"/>
    <w:rsid w:val="000C5A1D"/>
    <w:rsid w:val="000C5C48"/>
    <w:rsid w:val="000C650A"/>
    <w:rsid w:val="000C669F"/>
    <w:rsid w:val="000C67D0"/>
    <w:rsid w:val="000C6C2B"/>
    <w:rsid w:val="000C7927"/>
    <w:rsid w:val="000C7BF5"/>
    <w:rsid w:val="000D02C4"/>
    <w:rsid w:val="000D0D67"/>
    <w:rsid w:val="000D1166"/>
    <w:rsid w:val="000D1CCD"/>
    <w:rsid w:val="000D32F9"/>
    <w:rsid w:val="000D41A3"/>
    <w:rsid w:val="000D43C3"/>
    <w:rsid w:val="000D63C8"/>
    <w:rsid w:val="000D75E0"/>
    <w:rsid w:val="000D7D99"/>
    <w:rsid w:val="000E022E"/>
    <w:rsid w:val="000E0AF1"/>
    <w:rsid w:val="000E2172"/>
    <w:rsid w:val="000E307B"/>
    <w:rsid w:val="000E6FE9"/>
    <w:rsid w:val="000F05E9"/>
    <w:rsid w:val="000F37BE"/>
    <w:rsid w:val="000F3EBF"/>
    <w:rsid w:val="000F4A31"/>
    <w:rsid w:val="000F61AF"/>
    <w:rsid w:val="000F7307"/>
    <w:rsid w:val="0010068F"/>
    <w:rsid w:val="00102014"/>
    <w:rsid w:val="00103333"/>
    <w:rsid w:val="0010402E"/>
    <w:rsid w:val="00105241"/>
    <w:rsid w:val="00107DBF"/>
    <w:rsid w:val="00107F47"/>
    <w:rsid w:val="00110150"/>
    <w:rsid w:val="00111B4F"/>
    <w:rsid w:val="00111F9F"/>
    <w:rsid w:val="001140F5"/>
    <w:rsid w:val="0011494C"/>
    <w:rsid w:val="001166D6"/>
    <w:rsid w:val="00120857"/>
    <w:rsid w:val="00120C63"/>
    <w:rsid w:val="001237CF"/>
    <w:rsid w:val="0012499E"/>
    <w:rsid w:val="0012505E"/>
    <w:rsid w:val="00126BB2"/>
    <w:rsid w:val="00126E1B"/>
    <w:rsid w:val="00126F6A"/>
    <w:rsid w:val="00127976"/>
    <w:rsid w:val="001279B7"/>
    <w:rsid w:val="0013004B"/>
    <w:rsid w:val="00130FE0"/>
    <w:rsid w:val="00131005"/>
    <w:rsid w:val="00131F1D"/>
    <w:rsid w:val="00132A34"/>
    <w:rsid w:val="00132E1D"/>
    <w:rsid w:val="00134F62"/>
    <w:rsid w:val="001352B2"/>
    <w:rsid w:val="0013581C"/>
    <w:rsid w:val="00135B74"/>
    <w:rsid w:val="00136354"/>
    <w:rsid w:val="0013650D"/>
    <w:rsid w:val="00137069"/>
    <w:rsid w:val="0013789A"/>
    <w:rsid w:val="00137996"/>
    <w:rsid w:val="00140112"/>
    <w:rsid w:val="001407D1"/>
    <w:rsid w:val="00140985"/>
    <w:rsid w:val="00140C5C"/>
    <w:rsid w:val="00142C21"/>
    <w:rsid w:val="00143CA9"/>
    <w:rsid w:val="0014496B"/>
    <w:rsid w:val="00144BC7"/>
    <w:rsid w:val="001450A9"/>
    <w:rsid w:val="001453E0"/>
    <w:rsid w:val="00145E0E"/>
    <w:rsid w:val="001460BC"/>
    <w:rsid w:val="001463F3"/>
    <w:rsid w:val="0014752D"/>
    <w:rsid w:val="00147BB1"/>
    <w:rsid w:val="00147F92"/>
    <w:rsid w:val="00150BB6"/>
    <w:rsid w:val="00150FF0"/>
    <w:rsid w:val="001515D4"/>
    <w:rsid w:val="001519E2"/>
    <w:rsid w:val="001522AF"/>
    <w:rsid w:val="00152CC8"/>
    <w:rsid w:val="00154AE7"/>
    <w:rsid w:val="00154D20"/>
    <w:rsid w:val="0015517D"/>
    <w:rsid w:val="00157507"/>
    <w:rsid w:val="001605A6"/>
    <w:rsid w:val="00161971"/>
    <w:rsid w:val="00161CFE"/>
    <w:rsid w:val="00161F22"/>
    <w:rsid w:val="001631F0"/>
    <w:rsid w:val="00163834"/>
    <w:rsid w:val="00164295"/>
    <w:rsid w:val="00164504"/>
    <w:rsid w:val="00164ADB"/>
    <w:rsid w:val="00166444"/>
    <w:rsid w:val="001668AE"/>
    <w:rsid w:val="00166D0A"/>
    <w:rsid w:val="00171460"/>
    <w:rsid w:val="00171AB6"/>
    <w:rsid w:val="00173B1E"/>
    <w:rsid w:val="00173D14"/>
    <w:rsid w:val="001740F0"/>
    <w:rsid w:val="001741AB"/>
    <w:rsid w:val="00175093"/>
    <w:rsid w:val="001751C9"/>
    <w:rsid w:val="00175C43"/>
    <w:rsid w:val="00175F26"/>
    <w:rsid w:val="0017653C"/>
    <w:rsid w:val="0017709F"/>
    <w:rsid w:val="00177330"/>
    <w:rsid w:val="00177E43"/>
    <w:rsid w:val="0018000F"/>
    <w:rsid w:val="00180877"/>
    <w:rsid w:val="001809A1"/>
    <w:rsid w:val="00181D2A"/>
    <w:rsid w:val="00183A10"/>
    <w:rsid w:val="00183E97"/>
    <w:rsid w:val="001843EF"/>
    <w:rsid w:val="00186686"/>
    <w:rsid w:val="00186D78"/>
    <w:rsid w:val="00187460"/>
    <w:rsid w:val="001878C5"/>
    <w:rsid w:val="00191405"/>
    <w:rsid w:val="00191D79"/>
    <w:rsid w:val="001943EE"/>
    <w:rsid w:val="001945E0"/>
    <w:rsid w:val="00196150"/>
    <w:rsid w:val="00196952"/>
    <w:rsid w:val="001969AE"/>
    <w:rsid w:val="001973E9"/>
    <w:rsid w:val="00197583"/>
    <w:rsid w:val="001A0EA1"/>
    <w:rsid w:val="001A1FDF"/>
    <w:rsid w:val="001A2E22"/>
    <w:rsid w:val="001A2E63"/>
    <w:rsid w:val="001A3547"/>
    <w:rsid w:val="001A38AF"/>
    <w:rsid w:val="001A46B9"/>
    <w:rsid w:val="001A4F54"/>
    <w:rsid w:val="001A63CD"/>
    <w:rsid w:val="001A66A5"/>
    <w:rsid w:val="001A69EE"/>
    <w:rsid w:val="001A6A44"/>
    <w:rsid w:val="001B08DF"/>
    <w:rsid w:val="001B1A38"/>
    <w:rsid w:val="001B3572"/>
    <w:rsid w:val="001B47F1"/>
    <w:rsid w:val="001B50C3"/>
    <w:rsid w:val="001B5238"/>
    <w:rsid w:val="001B5A73"/>
    <w:rsid w:val="001B5ADA"/>
    <w:rsid w:val="001B7D37"/>
    <w:rsid w:val="001C1851"/>
    <w:rsid w:val="001C202E"/>
    <w:rsid w:val="001C23D8"/>
    <w:rsid w:val="001C2579"/>
    <w:rsid w:val="001C40B2"/>
    <w:rsid w:val="001C5389"/>
    <w:rsid w:val="001C5E5C"/>
    <w:rsid w:val="001C5EA1"/>
    <w:rsid w:val="001C6769"/>
    <w:rsid w:val="001C781A"/>
    <w:rsid w:val="001C7D3C"/>
    <w:rsid w:val="001D063E"/>
    <w:rsid w:val="001D0DD3"/>
    <w:rsid w:val="001D1E2A"/>
    <w:rsid w:val="001D20FC"/>
    <w:rsid w:val="001D216C"/>
    <w:rsid w:val="001D216F"/>
    <w:rsid w:val="001D25C6"/>
    <w:rsid w:val="001D616C"/>
    <w:rsid w:val="001D662F"/>
    <w:rsid w:val="001D6887"/>
    <w:rsid w:val="001D6B34"/>
    <w:rsid w:val="001D7138"/>
    <w:rsid w:val="001D73EE"/>
    <w:rsid w:val="001E04B5"/>
    <w:rsid w:val="001E0BFF"/>
    <w:rsid w:val="001E101E"/>
    <w:rsid w:val="001E2F75"/>
    <w:rsid w:val="001E3309"/>
    <w:rsid w:val="001E36EE"/>
    <w:rsid w:val="001E3FDF"/>
    <w:rsid w:val="001E4B15"/>
    <w:rsid w:val="001E4BE2"/>
    <w:rsid w:val="001E5F3B"/>
    <w:rsid w:val="001E6F13"/>
    <w:rsid w:val="001E72A2"/>
    <w:rsid w:val="001E78D7"/>
    <w:rsid w:val="001E7C33"/>
    <w:rsid w:val="001F0138"/>
    <w:rsid w:val="001F060A"/>
    <w:rsid w:val="001F15D6"/>
    <w:rsid w:val="001F212E"/>
    <w:rsid w:val="001F2383"/>
    <w:rsid w:val="001F3041"/>
    <w:rsid w:val="001F3664"/>
    <w:rsid w:val="001F42D2"/>
    <w:rsid w:val="001F5658"/>
    <w:rsid w:val="001F5B20"/>
    <w:rsid w:val="001F6CF7"/>
    <w:rsid w:val="002000A3"/>
    <w:rsid w:val="00200516"/>
    <w:rsid w:val="002012E4"/>
    <w:rsid w:val="00201B86"/>
    <w:rsid w:val="00202107"/>
    <w:rsid w:val="00202C9F"/>
    <w:rsid w:val="002039A0"/>
    <w:rsid w:val="00203F59"/>
    <w:rsid w:val="00205453"/>
    <w:rsid w:val="00205467"/>
    <w:rsid w:val="002054FD"/>
    <w:rsid w:val="00205C3F"/>
    <w:rsid w:val="00205F91"/>
    <w:rsid w:val="00206A11"/>
    <w:rsid w:val="00207519"/>
    <w:rsid w:val="002105C5"/>
    <w:rsid w:val="0021175B"/>
    <w:rsid w:val="0021385F"/>
    <w:rsid w:val="00214DD5"/>
    <w:rsid w:val="00216527"/>
    <w:rsid w:val="00217677"/>
    <w:rsid w:val="00220506"/>
    <w:rsid w:val="002215CA"/>
    <w:rsid w:val="00221779"/>
    <w:rsid w:val="00223CF8"/>
    <w:rsid w:val="0022438A"/>
    <w:rsid w:val="00224DA7"/>
    <w:rsid w:val="00224EBC"/>
    <w:rsid w:val="00224F0E"/>
    <w:rsid w:val="00225A36"/>
    <w:rsid w:val="00225C8A"/>
    <w:rsid w:val="00225EED"/>
    <w:rsid w:val="00226017"/>
    <w:rsid w:val="0022689B"/>
    <w:rsid w:val="00226C9B"/>
    <w:rsid w:val="0023075E"/>
    <w:rsid w:val="002313A8"/>
    <w:rsid w:val="00231BCD"/>
    <w:rsid w:val="00232BF5"/>
    <w:rsid w:val="0023402A"/>
    <w:rsid w:val="00234FB7"/>
    <w:rsid w:val="0023637D"/>
    <w:rsid w:val="00236519"/>
    <w:rsid w:val="00237904"/>
    <w:rsid w:val="00240A4B"/>
    <w:rsid w:val="00241449"/>
    <w:rsid w:val="00241C7C"/>
    <w:rsid w:val="002444BF"/>
    <w:rsid w:val="00244EB3"/>
    <w:rsid w:val="00245325"/>
    <w:rsid w:val="00246867"/>
    <w:rsid w:val="00247195"/>
    <w:rsid w:val="00247491"/>
    <w:rsid w:val="0024787C"/>
    <w:rsid w:val="00247987"/>
    <w:rsid w:val="0025029E"/>
    <w:rsid w:val="0025054C"/>
    <w:rsid w:val="002507C8"/>
    <w:rsid w:val="00250F2F"/>
    <w:rsid w:val="00251804"/>
    <w:rsid w:val="00253BC6"/>
    <w:rsid w:val="00254113"/>
    <w:rsid w:val="00255F88"/>
    <w:rsid w:val="00257627"/>
    <w:rsid w:val="00257F68"/>
    <w:rsid w:val="00257FF6"/>
    <w:rsid w:val="00260D77"/>
    <w:rsid w:val="002626BD"/>
    <w:rsid w:val="0026316F"/>
    <w:rsid w:val="0026326F"/>
    <w:rsid w:val="00263F7C"/>
    <w:rsid w:val="00264A5C"/>
    <w:rsid w:val="00264EF7"/>
    <w:rsid w:val="00265100"/>
    <w:rsid w:val="002662CF"/>
    <w:rsid w:val="00266D7F"/>
    <w:rsid w:val="00266F1C"/>
    <w:rsid w:val="0026718D"/>
    <w:rsid w:val="002673F4"/>
    <w:rsid w:val="002711EE"/>
    <w:rsid w:val="00271DF3"/>
    <w:rsid w:val="002729B1"/>
    <w:rsid w:val="00272BBD"/>
    <w:rsid w:val="00274E0A"/>
    <w:rsid w:val="00275BCF"/>
    <w:rsid w:val="00275EDC"/>
    <w:rsid w:val="00276916"/>
    <w:rsid w:val="00277971"/>
    <w:rsid w:val="00277BFC"/>
    <w:rsid w:val="002807EB"/>
    <w:rsid w:val="0028083E"/>
    <w:rsid w:val="002819AC"/>
    <w:rsid w:val="002820AA"/>
    <w:rsid w:val="002822C7"/>
    <w:rsid w:val="00283CA3"/>
    <w:rsid w:val="00284ADE"/>
    <w:rsid w:val="00285501"/>
    <w:rsid w:val="002870FC"/>
    <w:rsid w:val="00287906"/>
    <w:rsid w:val="00290569"/>
    <w:rsid w:val="00290644"/>
    <w:rsid w:val="002918E1"/>
    <w:rsid w:val="00291C0B"/>
    <w:rsid w:val="002921A1"/>
    <w:rsid w:val="00293D22"/>
    <w:rsid w:val="00293F19"/>
    <w:rsid w:val="002942FF"/>
    <w:rsid w:val="00294CE3"/>
    <w:rsid w:val="0029562F"/>
    <w:rsid w:val="0029677A"/>
    <w:rsid w:val="00297E00"/>
    <w:rsid w:val="002A0D7E"/>
    <w:rsid w:val="002A2691"/>
    <w:rsid w:val="002A2CCB"/>
    <w:rsid w:val="002A4566"/>
    <w:rsid w:val="002A4A28"/>
    <w:rsid w:val="002B01F2"/>
    <w:rsid w:val="002B04DD"/>
    <w:rsid w:val="002B0681"/>
    <w:rsid w:val="002B20A7"/>
    <w:rsid w:val="002B6BF2"/>
    <w:rsid w:val="002C04EC"/>
    <w:rsid w:val="002C20FF"/>
    <w:rsid w:val="002C2D7B"/>
    <w:rsid w:val="002C305A"/>
    <w:rsid w:val="002C319F"/>
    <w:rsid w:val="002C33AB"/>
    <w:rsid w:val="002C3C4A"/>
    <w:rsid w:val="002C4289"/>
    <w:rsid w:val="002C472D"/>
    <w:rsid w:val="002C557A"/>
    <w:rsid w:val="002C5959"/>
    <w:rsid w:val="002C64BF"/>
    <w:rsid w:val="002D0535"/>
    <w:rsid w:val="002D0A36"/>
    <w:rsid w:val="002D11C2"/>
    <w:rsid w:val="002D14CB"/>
    <w:rsid w:val="002D337F"/>
    <w:rsid w:val="002D4637"/>
    <w:rsid w:val="002D4723"/>
    <w:rsid w:val="002D4D94"/>
    <w:rsid w:val="002D5498"/>
    <w:rsid w:val="002D57C6"/>
    <w:rsid w:val="002D68B0"/>
    <w:rsid w:val="002D69B6"/>
    <w:rsid w:val="002D71B5"/>
    <w:rsid w:val="002E09EE"/>
    <w:rsid w:val="002E0A74"/>
    <w:rsid w:val="002E2CE3"/>
    <w:rsid w:val="002E35C5"/>
    <w:rsid w:val="002E5585"/>
    <w:rsid w:val="002E5ADC"/>
    <w:rsid w:val="002E62E3"/>
    <w:rsid w:val="002E645F"/>
    <w:rsid w:val="002E6CDD"/>
    <w:rsid w:val="002F0359"/>
    <w:rsid w:val="002F1488"/>
    <w:rsid w:val="002F1515"/>
    <w:rsid w:val="002F325E"/>
    <w:rsid w:val="002F5ABB"/>
    <w:rsid w:val="002F5B81"/>
    <w:rsid w:val="002F5E29"/>
    <w:rsid w:val="002F5FE1"/>
    <w:rsid w:val="002F6634"/>
    <w:rsid w:val="002F7A01"/>
    <w:rsid w:val="00300530"/>
    <w:rsid w:val="00300B90"/>
    <w:rsid w:val="00300F7B"/>
    <w:rsid w:val="00302C0D"/>
    <w:rsid w:val="00302EF7"/>
    <w:rsid w:val="00303A57"/>
    <w:rsid w:val="00303DF5"/>
    <w:rsid w:val="00304218"/>
    <w:rsid w:val="003047B4"/>
    <w:rsid w:val="003048B8"/>
    <w:rsid w:val="00305A70"/>
    <w:rsid w:val="00305B55"/>
    <w:rsid w:val="00306215"/>
    <w:rsid w:val="00307452"/>
    <w:rsid w:val="00307B58"/>
    <w:rsid w:val="00311572"/>
    <w:rsid w:val="00311D0A"/>
    <w:rsid w:val="003126DD"/>
    <w:rsid w:val="003128C5"/>
    <w:rsid w:val="00312B62"/>
    <w:rsid w:val="00312CE7"/>
    <w:rsid w:val="0031489E"/>
    <w:rsid w:val="00315638"/>
    <w:rsid w:val="003158AC"/>
    <w:rsid w:val="00315B8B"/>
    <w:rsid w:val="003171D0"/>
    <w:rsid w:val="00317E61"/>
    <w:rsid w:val="0032012C"/>
    <w:rsid w:val="00320605"/>
    <w:rsid w:val="003216D6"/>
    <w:rsid w:val="00324447"/>
    <w:rsid w:val="00324F25"/>
    <w:rsid w:val="003252D1"/>
    <w:rsid w:val="00325954"/>
    <w:rsid w:val="00326722"/>
    <w:rsid w:val="00326A3B"/>
    <w:rsid w:val="00327705"/>
    <w:rsid w:val="0033099D"/>
    <w:rsid w:val="00331EF6"/>
    <w:rsid w:val="00333A43"/>
    <w:rsid w:val="00333FEF"/>
    <w:rsid w:val="0033424C"/>
    <w:rsid w:val="00336D36"/>
    <w:rsid w:val="003377A2"/>
    <w:rsid w:val="003377ED"/>
    <w:rsid w:val="00337A2A"/>
    <w:rsid w:val="00340761"/>
    <w:rsid w:val="00340C8D"/>
    <w:rsid w:val="003418C4"/>
    <w:rsid w:val="00341CB9"/>
    <w:rsid w:val="0034234A"/>
    <w:rsid w:val="00344190"/>
    <w:rsid w:val="00344502"/>
    <w:rsid w:val="003445A9"/>
    <w:rsid w:val="00345523"/>
    <w:rsid w:val="00345944"/>
    <w:rsid w:val="003475F5"/>
    <w:rsid w:val="003522ED"/>
    <w:rsid w:val="00354A31"/>
    <w:rsid w:val="00354A9A"/>
    <w:rsid w:val="00354F6D"/>
    <w:rsid w:val="00355C40"/>
    <w:rsid w:val="00357696"/>
    <w:rsid w:val="00357DE6"/>
    <w:rsid w:val="003602FD"/>
    <w:rsid w:val="00360827"/>
    <w:rsid w:val="00361822"/>
    <w:rsid w:val="00361FA5"/>
    <w:rsid w:val="00361FA7"/>
    <w:rsid w:val="003629B8"/>
    <w:rsid w:val="00363452"/>
    <w:rsid w:val="00363D07"/>
    <w:rsid w:val="00364376"/>
    <w:rsid w:val="00364AF8"/>
    <w:rsid w:val="003665DF"/>
    <w:rsid w:val="00367176"/>
    <w:rsid w:val="00371916"/>
    <w:rsid w:val="00373158"/>
    <w:rsid w:val="003733A7"/>
    <w:rsid w:val="0037391A"/>
    <w:rsid w:val="0037396A"/>
    <w:rsid w:val="00373D31"/>
    <w:rsid w:val="00374180"/>
    <w:rsid w:val="00374A40"/>
    <w:rsid w:val="00374E06"/>
    <w:rsid w:val="003760D0"/>
    <w:rsid w:val="003767E1"/>
    <w:rsid w:val="00376AB8"/>
    <w:rsid w:val="00376EFB"/>
    <w:rsid w:val="00377D6D"/>
    <w:rsid w:val="00380557"/>
    <w:rsid w:val="00381812"/>
    <w:rsid w:val="00382D02"/>
    <w:rsid w:val="003834FD"/>
    <w:rsid w:val="00385618"/>
    <w:rsid w:val="00386290"/>
    <w:rsid w:val="00386464"/>
    <w:rsid w:val="003874CF"/>
    <w:rsid w:val="0038756C"/>
    <w:rsid w:val="003876FC"/>
    <w:rsid w:val="00387FB9"/>
    <w:rsid w:val="003906D4"/>
    <w:rsid w:val="003914A7"/>
    <w:rsid w:val="0039179B"/>
    <w:rsid w:val="003929D2"/>
    <w:rsid w:val="003935E4"/>
    <w:rsid w:val="00393B68"/>
    <w:rsid w:val="0039462B"/>
    <w:rsid w:val="00396BB1"/>
    <w:rsid w:val="003971B6"/>
    <w:rsid w:val="003972CA"/>
    <w:rsid w:val="003975B3"/>
    <w:rsid w:val="0039798F"/>
    <w:rsid w:val="003A02C0"/>
    <w:rsid w:val="003A02E2"/>
    <w:rsid w:val="003A05A4"/>
    <w:rsid w:val="003A0CC3"/>
    <w:rsid w:val="003A10E0"/>
    <w:rsid w:val="003A15BE"/>
    <w:rsid w:val="003A216F"/>
    <w:rsid w:val="003A2210"/>
    <w:rsid w:val="003A2659"/>
    <w:rsid w:val="003A39F6"/>
    <w:rsid w:val="003A4BF0"/>
    <w:rsid w:val="003A5958"/>
    <w:rsid w:val="003A68EA"/>
    <w:rsid w:val="003A6961"/>
    <w:rsid w:val="003A7090"/>
    <w:rsid w:val="003B0D2C"/>
    <w:rsid w:val="003B22C1"/>
    <w:rsid w:val="003B27DF"/>
    <w:rsid w:val="003B2BAC"/>
    <w:rsid w:val="003B3523"/>
    <w:rsid w:val="003B4978"/>
    <w:rsid w:val="003B4AD5"/>
    <w:rsid w:val="003B4C27"/>
    <w:rsid w:val="003B7556"/>
    <w:rsid w:val="003B762B"/>
    <w:rsid w:val="003B7802"/>
    <w:rsid w:val="003C034E"/>
    <w:rsid w:val="003C08C8"/>
    <w:rsid w:val="003C1D20"/>
    <w:rsid w:val="003C2212"/>
    <w:rsid w:val="003C336D"/>
    <w:rsid w:val="003C432D"/>
    <w:rsid w:val="003C591E"/>
    <w:rsid w:val="003C6E1A"/>
    <w:rsid w:val="003C7702"/>
    <w:rsid w:val="003C7D10"/>
    <w:rsid w:val="003C7EB1"/>
    <w:rsid w:val="003D1070"/>
    <w:rsid w:val="003D13B4"/>
    <w:rsid w:val="003D180D"/>
    <w:rsid w:val="003D1A12"/>
    <w:rsid w:val="003D4506"/>
    <w:rsid w:val="003D607C"/>
    <w:rsid w:val="003D63C9"/>
    <w:rsid w:val="003D709D"/>
    <w:rsid w:val="003D75AB"/>
    <w:rsid w:val="003D7C10"/>
    <w:rsid w:val="003E03F4"/>
    <w:rsid w:val="003E26CE"/>
    <w:rsid w:val="003E2EB0"/>
    <w:rsid w:val="003E4A98"/>
    <w:rsid w:val="003E5316"/>
    <w:rsid w:val="003E5984"/>
    <w:rsid w:val="003E742F"/>
    <w:rsid w:val="003F0E7B"/>
    <w:rsid w:val="003F225F"/>
    <w:rsid w:val="003F289E"/>
    <w:rsid w:val="003F2A02"/>
    <w:rsid w:val="003F2F94"/>
    <w:rsid w:val="003F30ED"/>
    <w:rsid w:val="003F367F"/>
    <w:rsid w:val="003F3AF2"/>
    <w:rsid w:val="003F3CE5"/>
    <w:rsid w:val="003F48D2"/>
    <w:rsid w:val="003F4EDC"/>
    <w:rsid w:val="003F50EC"/>
    <w:rsid w:val="003F588B"/>
    <w:rsid w:val="003F5C93"/>
    <w:rsid w:val="003F6EF7"/>
    <w:rsid w:val="003F6F41"/>
    <w:rsid w:val="003F6F7D"/>
    <w:rsid w:val="00402BF2"/>
    <w:rsid w:val="00404D38"/>
    <w:rsid w:val="00404F01"/>
    <w:rsid w:val="00405A5F"/>
    <w:rsid w:val="00405EE1"/>
    <w:rsid w:val="00407387"/>
    <w:rsid w:val="00407B67"/>
    <w:rsid w:val="004124D7"/>
    <w:rsid w:val="00412662"/>
    <w:rsid w:val="004138BD"/>
    <w:rsid w:val="0041412B"/>
    <w:rsid w:val="00414A31"/>
    <w:rsid w:val="00415584"/>
    <w:rsid w:val="0041579C"/>
    <w:rsid w:val="004158A4"/>
    <w:rsid w:val="004175FC"/>
    <w:rsid w:val="00417CD0"/>
    <w:rsid w:val="00417E79"/>
    <w:rsid w:val="00417F6E"/>
    <w:rsid w:val="00421BAC"/>
    <w:rsid w:val="00421C64"/>
    <w:rsid w:val="00421D71"/>
    <w:rsid w:val="00422617"/>
    <w:rsid w:val="00424491"/>
    <w:rsid w:val="00424532"/>
    <w:rsid w:val="00425359"/>
    <w:rsid w:val="00427226"/>
    <w:rsid w:val="0042757C"/>
    <w:rsid w:val="00431C2B"/>
    <w:rsid w:val="00431FD9"/>
    <w:rsid w:val="0043339D"/>
    <w:rsid w:val="00433494"/>
    <w:rsid w:val="00433B4B"/>
    <w:rsid w:val="00434DA6"/>
    <w:rsid w:val="00436940"/>
    <w:rsid w:val="00436A0B"/>
    <w:rsid w:val="00437B24"/>
    <w:rsid w:val="00437C64"/>
    <w:rsid w:val="004405BA"/>
    <w:rsid w:val="004408E3"/>
    <w:rsid w:val="00442790"/>
    <w:rsid w:val="00443DA9"/>
    <w:rsid w:val="0044478D"/>
    <w:rsid w:val="00444DAC"/>
    <w:rsid w:val="004456DB"/>
    <w:rsid w:val="00445722"/>
    <w:rsid w:val="00445C86"/>
    <w:rsid w:val="00445E97"/>
    <w:rsid w:val="004472A7"/>
    <w:rsid w:val="00451C83"/>
    <w:rsid w:val="00452871"/>
    <w:rsid w:val="00454621"/>
    <w:rsid w:val="0045492C"/>
    <w:rsid w:val="00454D58"/>
    <w:rsid w:val="00455D62"/>
    <w:rsid w:val="00455EDD"/>
    <w:rsid w:val="00456CFD"/>
    <w:rsid w:val="00457158"/>
    <w:rsid w:val="00460304"/>
    <w:rsid w:val="004648C4"/>
    <w:rsid w:val="00464B30"/>
    <w:rsid w:val="004653AE"/>
    <w:rsid w:val="004664E0"/>
    <w:rsid w:val="00466CE9"/>
    <w:rsid w:val="00466F92"/>
    <w:rsid w:val="00466FDF"/>
    <w:rsid w:val="00467EB1"/>
    <w:rsid w:val="004700F9"/>
    <w:rsid w:val="0047233D"/>
    <w:rsid w:val="0047321B"/>
    <w:rsid w:val="00474B82"/>
    <w:rsid w:val="004758E2"/>
    <w:rsid w:val="00475DB8"/>
    <w:rsid w:val="00476ECA"/>
    <w:rsid w:val="0047778E"/>
    <w:rsid w:val="004779A0"/>
    <w:rsid w:val="0048031E"/>
    <w:rsid w:val="004807BB"/>
    <w:rsid w:val="00480D1F"/>
    <w:rsid w:val="00481381"/>
    <w:rsid w:val="004815FF"/>
    <w:rsid w:val="00482549"/>
    <w:rsid w:val="004834D3"/>
    <w:rsid w:val="00484DA0"/>
    <w:rsid w:val="00484E35"/>
    <w:rsid w:val="0048707F"/>
    <w:rsid w:val="00487240"/>
    <w:rsid w:val="00487350"/>
    <w:rsid w:val="00487355"/>
    <w:rsid w:val="004877C6"/>
    <w:rsid w:val="00487975"/>
    <w:rsid w:val="00490FC6"/>
    <w:rsid w:val="004916E3"/>
    <w:rsid w:val="00492471"/>
    <w:rsid w:val="0049257D"/>
    <w:rsid w:val="00492737"/>
    <w:rsid w:val="00493346"/>
    <w:rsid w:val="00493365"/>
    <w:rsid w:val="00493978"/>
    <w:rsid w:val="004946AB"/>
    <w:rsid w:val="00495C85"/>
    <w:rsid w:val="00496784"/>
    <w:rsid w:val="00497057"/>
    <w:rsid w:val="004A172D"/>
    <w:rsid w:val="004A1958"/>
    <w:rsid w:val="004A29CD"/>
    <w:rsid w:val="004A3049"/>
    <w:rsid w:val="004A4AA6"/>
    <w:rsid w:val="004A4D23"/>
    <w:rsid w:val="004A579D"/>
    <w:rsid w:val="004A6631"/>
    <w:rsid w:val="004A66ED"/>
    <w:rsid w:val="004A6BEF"/>
    <w:rsid w:val="004A6BF7"/>
    <w:rsid w:val="004A7DE3"/>
    <w:rsid w:val="004B2151"/>
    <w:rsid w:val="004B2F98"/>
    <w:rsid w:val="004B3EE4"/>
    <w:rsid w:val="004B49FB"/>
    <w:rsid w:val="004B4B3B"/>
    <w:rsid w:val="004B4DE1"/>
    <w:rsid w:val="004B7FA9"/>
    <w:rsid w:val="004C03DA"/>
    <w:rsid w:val="004C09D1"/>
    <w:rsid w:val="004C2F70"/>
    <w:rsid w:val="004C3CF9"/>
    <w:rsid w:val="004C3DD3"/>
    <w:rsid w:val="004C603E"/>
    <w:rsid w:val="004C618F"/>
    <w:rsid w:val="004C74BB"/>
    <w:rsid w:val="004C78D3"/>
    <w:rsid w:val="004C7F2D"/>
    <w:rsid w:val="004D0BC0"/>
    <w:rsid w:val="004D1681"/>
    <w:rsid w:val="004D2742"/>
    <w:rsid w:val="004D4185"/>
    <w:rsid w:val="004D55B6"/>
    <w:rsid w:val="004D5EA1"/>
    <w:rsid w:val="004D6B78"/>
    <w:rsid w:val="004D6BDB"/>
    <w:rsid w:val="004D7984"/>
    <w:rsid w:val="004E090F"/>
    <w:rsid w:val="004E0D11"/>
    <w:rsid w:val="004E0FDB"/>
    <w:rsid w:val="004E153A"/>
    <w:rsid w:val="004E156E"/>
    <w:rsid w:val="004E15AB"/>
    <w:rsid w:val="004E266E"/>
    <w:rsid w:val="004E2C54"/>
    <w:rsid w:val="004E2C95"/>
    <w:rsid w:val="004E6490"/>
    <w:rsid w:val="004E71F1"/>
    <w:rsid w:val="004E77E6"/>
    <w:rsid w:val="004E7B17"/>
    <w:rsid w:val="004F0ADE"/>
    <w:rsid w:val="004F1181"/>
    <w:rsid w:val="004F2860"/>
    <w:rsid w:val="004F2BBF"/>
    <w:rsid w:val="004F3039"/>
    <w:rsid w:val="004F3736"/>
    <w:rsid w:val="004F402F"/>
    <w:rsid w:val="004F6543"/>
    <w:rsid w:val="004F6C40"/>
    <w:rsid w:val="004F6FB7"/>
    <w:rsid w:val="004F743C"/>
    <w:rsid w:val="00503C62"/>
    <w:rsid w:val="00504BBD"/>
    <w:rsid w:val="005053C2"/>
    <w:rsid w:val="0050561E"/>
    <w:rsid w:val="00506FA5"/>
    <w:rsid w:val="00510BCE"/>
    <w:rsid w:val="00511333"/>
    <w:rsid w:val="0051163E"/>
    <w:rsid w:val="00512B7D"/>
    <w:rsid w:val="00513275"/>
    <w:rsid w:val="00514E82"/>
    <w:rsid w:val="005159CF"/>
    <w:rsid w:val="00515B66"/>
    <w:rsid w:val="00516E5C"/>
    <w:rsid w:val="005174BA"/>
    <w:rsid w:val="00520192"/>
    <w:rsid w:val="00520639"/>
    <w:rsid w:val="00520C6D"/>
    <w:rsid w:val="00522076"/>
    <w:rsid w:val="0052211A"/>
    <w:rsid w:val="005233E8"/>
    <w:rsid w:val="005235FD"/>
    <w:rsid w:val="0052365D"/>
    <w:rsid w:val="00526AF8"/>
    <w:rsid w:val="005304EB"/>
    <w:rsid w:val="005308BE"/>
    <w:rsid w:val="005312D5"/>
    <w:rsid w:val="00532575"/>
    <w:rsid w:val="005329E5"/>
    <w:rsid w:val="00532E50"/>
    <w:rsid w:val="00533194"/>
    <w:rsid w:val="00533348"/>
    <w:rsid w:val="00533D1C"/>
    <w:rsid w:val="00534206"/>
    <w:rsid w:val="005343F6"/>
    <w:rsid w:val="005354AE"/>
    <w:rsid w:val="005356D0"/>
    <w:rsid w:val="00537834"/>
    <w:rsid w:val="00537F96"/>
    <w:rsid w:val="00540798"/>
    <w:rsid w:val="00540D4C"/>
    <w:rsid w:val="00540E97"/>
    <w:rsid w:val="00541A63"/>
    <w:rsid w:val="00541B18"/>
    <w:rsid w:val="00542023"/>
    <w:rsid w:val="005428D0"/>
    <w:rsid w:val="00543C31"/>
    <w:rsid w:val="00543FAC"/>
    <w:rsid w:val="00544585"/>
    <w:rsid w:val="00544C8F"/>
    <w:rsid w:val="005456A6"/>
    <w:rsid w:val="00545B1F"/>
    <w:rsid w:val="0054749A"/>
    <w:rsid w:val="00547527"/>
    <w:rsid w:val="0055000F"/>
    <w:rsid w:val="00550278"/>
    <w:rsid w:val="00550E9F"/>
    <w:rsid w:val="0055197A"/>
    <w:rsid w:val="005522CB"/>
    <w:rsid w:val="00553124"/>
    <w:rsid w:val="005540D4"/>
    <w:rsid w:val="00556DFC"/>
    <w:rsid w:val="005570F6"/>
    <w:rsid w:val="005635EA"/>
    <w:rsid w:val="00563B4F"/>
    <w:rsid w:val="00563C0B"/>
    <w:rsid w:val="0056453E"/>
    <w:rsid w:val="005652C1"/>
    <w:rsid w:val="00565408"/>
    <w:rsid w:val="00565853"/>
    <w:rsid w:val="00566EC4"/>
    <w:rsid w:val="00567E77"/>
    <w:rsid w:val="00571394"/>
    <w:rsid w:val="00571FD9"/>
    <w:rsid w:val="005726CA"/>
    <w:rsid w:val="00573046"/>
    <w:rsid w:val="005764B9"/>
    <w:rsid w:val="00576750"/>
    <w:rsid w:val="00576E28"/>
    <w:rsid w:val="005809F8"/>
    <w:rsid w:val="00580C47"/>
    <w:rsid w:val="005825FD"/>
    <w:rsid w:val="0058294F"/>
    <w:rsid w:val="00582BCF"/>
    <w:rsid w:val="005835A0"/>
    <w:rsid w:val="0058606C"/>
    <w:rsid w:val="00586E0F"/>
    <w:rsid w:val="00593035"/>
    <w:rsid w:val="005935E9"/>
    <w:rsid w:val="00593F72"/>
    <w:rsid w:val="00594595"/>
    <w:rsid w:val="005947DC"/>
    <w:rsid w:val="00594E5F"/>
    <w:rsid w:val="00595B78"/>
    <w:rsid w:val="00596C5B"/>
    <w:rsid w:val="00596FE4"/>
    <w:rsid w:val="00597651"/>
    <w:rsid w:val="00597AFE"/>
    <w:rsid w:val="00597E30"/>
    <w:rsid w:val="005A0ABC"/>
    <w:rsid w:val="005A2F64"/>
    <w:rsid w:val="005A42C8"/>
    <w:rsid w:val="005A5618"/>
    <w:rsid w:val="005A5952"/>
    <w:rsid w:val="005A6682"/>
    <w:rsid w:val="005A737F"/>
    <w:rsid w:val="005B0D3E"/>
    <w:rsid w:val="005B16A6"/>
    <w:rsid w:val="005B288C"/>
    <w:rsid w:val="005B2BA9"/>
    <w:rsid w:val="005B379F"/>
    <w:rsid w:val="005B3ED8"/>
    <w:rsid w:val="005B48C8"/>
    <w:rsid w:val="005B5B68"/>
    <w:rsid w:val="005B66AA"/>
    <w:rsid w:val="005C186C"/>
    <w:rsid w:val="005C2BCC"/>
    <w:rsid w:val="005C2CC9"/>
    <w:rsid w:val="005C2CDC"/>
    <w:rsid w:val="005C4F05"/>
    <w:rsid w:val="005C5590"/>
    <w:rsid w:val="005C5C00"/>
    <w:rsid w:val="005D003C"/>
    <w:rsid w:val="005D13DC"/>
    <w:rsid w:val="005D1435"/>
    <w:rsid w:val="005D1B03"/>
    <w:rsid w:val="005D1C5C"/>
    <w:rsid w:val="005D1D4B"/>
    <w:rsid w:val="005D1F91"/>
    <w:rsid w:val="005D31B7"/>
    <w:rsid w:val="005D3829"/>
    <w:rsid w:val="005D66C3"/>
    <w:rsid w:val="005D7BDC"/>
    <w:rsid w:val="005D7C33"/>
    <w:rsid w:val="005E041F"/>
    <w:rsid w:val="005E20DF"/>
    <w:rsid w:val="005E41B5"/>
    <w:rsid w:val="005E4AFF"/>
    <w:rsid w:val="005E4F32"/>
    <w:rsid w:val="005E6CFA"/>
    <w:rsid w:val="005F014E"/>
    <w:rsid w:val="005F02F3"/>
    <w:rsid w:val="005F035F"/>
    <w:rsid w:val="005F103C"/>
    <w:rsid w:val="005F2819"/>
    <w:rsid w:val="005F33DE"/>
    <w:rsid w:val="005F475E"/>
    <w:rsid w:val="005F4EBA"/>
    <w:rsid w:val="005F6B6E"/>
    <w:rsid w:val="005F799C"/>
    <w:rsid w:val="006016E4"/>
    <w:rsid w:val="006025A5"/>
    <w:rsid w:val="0060353D"/>
    <w:rsid w:val="00606C02"/>
    <w:rsid w:val="00606F9B"/>
    <w:rsid w:val="006071CE"/>
    <w:rsid w:val="00611D0C"/>
    <w:rsid w:val="00612A57"/>
    <w:rsid w:val="00613124"/>
    <w:rsid w:val="006142B4"/>
    <w:rsid w:val="00614E49"/>
    <w:rsid w:val="00615144"/>
    <w:rsid w:val="006153E9"/>
    <w:rsid w:val="006154FC"/>
    <w:rsid w:val="00615817"/>
    <w:rsid w:val="00616A06"/>
    <w:rsid w:val="00616FF4"/>
    <w:rsid w:val="0061768E"/>
    <w:rsid w:val="00617968"/>
    <w:rsid w:val="006203B8"/>
    <w:rsid w:val="00620508"/>
    <w:rsid w:val="006208C3"/>
    <w:rsid w:val="0062153A"/>
    <w:rsid w:val="00621948"/>
    <w:rsid w:val="006223E2"/>
    <w:rsid w:val="006226A3"/>
    <w:rsid w:val="00624126"/>
    <w:rsid w:val="006242B7"/>
    <w:rsid w:val="006243D6"/>
    <w:rsid w:val="00624D2B"/>
    <w:rsid w:val="006269FE"/>
    <w:rsid w:val="006276CA"/>
    <w:rsid w:val="00630A9B"/>
    <w:rsid w:val="00630F91"/>
    <w:rsid w:val="0063175A"/>
    <w:rsid w:val="00632F71"/>
    <w:rsid w:val="006332DA"/>
    <w:rsid w:val="00633A87"/>
    <w:rsid w:val="00633F2F"/>
    <w:rsid w:val="0063444D"/>
    <w:rsid w:val="00635890"/>
    <w:rsid w:val="00635C42"/>
    <w:rsid w:val="006361D4"/>
    <w:rsid w:val="00636B54"/>
    <w:rsid w:val="00637554"/>
    <w:rsid w:val="006400F1"/>
    <w:rsid w:val="0064192D"/>
    <w:rsid w:val="00642950"/>
    <w:rsid w:val="00642B9B"/>
    <w:rsid w:val="00642ECE"/>
    <w:rsid w:val="00643631"/>
    <w:rsid w:val="00643E00"/>
    <w:rsid w:val="00645C0C"/>
    <w:rsid w:val="00647CE9"/>
    <w:rsid w:val="00647FDF"/>
    <w:rsid w:val="0065027C"/>
    <w:rsid w:val="006504B5"/>
    <w:rsid w:val="00650C36"/>
    <w:rsid w:val="00651560"/>
    <w:rsid w:val="006532F6"/>
    <w:rsid w:val="00654135"/>
    <w:rsid w:val="00654833"/>
    <w:rsid w:val="00654EC2"/>
    <w:rsid w:val="00656DF3"/>
    <w:rsid w:val="00656EE5"/>
    <w:rsid w:val="00657B3A"/>
    <w:rsid w:val="00657D91"/>
    <w:rsid w:val="0066093F"/>
    <w:rsid w:val="00661380"/>
    <w:rsid w:val="006617E0"/>
    <w:rsid w:val="00662D61"/>
    <w:rsid w:val="00662EA6"/>
    <w:rsid w:val="00664D65"/>
    <w:rsid w:val="00664F47"/>
    <w:rsid w:val="00665188"/>
    <w:rsid w:val="0066595F"/>
    <w:rsid w:val="00665E69"/>
    <w:rsid w:val="00665FCF"/>
    <w:rsid w:val="00666CDC"/>
    <w:rsid w:val="00667A2A"/>
    <w:rsid w:val="0067073E"/>
    <w:rsid w:val="00670E90"/>
    <w:rsid w:val="00670FEF"/>
    <w:rsid w:val="006724AE"/>
    <w:rsid w:val="00672961"/>
    <w:rsid w:val="006731F8"/>
    <w:rsid w:val="00675EDA"/>
    <w:rsid w:val="00676012"/>
    <w:rsid w:val="006775A1"/>
    <w:rsid w:val="006777C7"/>
    <w:rsid w:val="0067787D"/>
    <w:rsid w:val="0067798E"/>
    <w:rsid w:val="00681B4B"/>
    <w:rsid w:val="0068311D"/>
    <w:rsid w:val="00684CEF"/>
    <w:rsid w:val="00684D8B"/>
    <w:rsid w:val="00686208"/>
    <w:rsid w:val="006868A7"/>
    <w:rsid w:val="00687279"/>
    <w:rsid w:val="006916AB"/>
    <w:rsid w:val="00691C91"/>
    <w:rsid w:val="00693706"/>
    <w:rsid w:val="00694102"/>
    <w:rsid w:val="006944EE"/>
    <w:rsid w:val="00694A87"/>
    <w:rsid w:val="00694A98"/>
    <w:rsid w:val="00695AF9"/>
    <w:rsid w:val="00697FA6"/>
    <w:rsid w:val="006A0B46"/>
    <w:rsid w:val="006A1EBD"/>
    <w:rsid w:val="006A320E"/>
    <w:rsid w:val="006A42C4"/>
    <w:rsid w:val="006A4EFB"/>
    <w:rsid w:val="006A5133"/>
    <w:rsid w:val="006A5AAB"/>
    <w:rsid w:val="006A64D0"/>
    <w:rsid w:val="006A703D"/>
    <w:rsid w:val="006A7A3A"/>
    <w:rsid w:val="006A7DA0"/>
    <w:rsid w:val="006B089B"/>
    <w:rsid w:val="006B0DBE"/>
    <w:rsid w:val="006B0E3D"/>
    <w:rsid w:val="006B217D"/>
    <w:rsid w:val="006B33B9"/>
    <w:rsid w:val="006B4405"/>
    <w:rsid w:val="006B4D6C"/>
    <w:rsid w:val="006B5E51"/>
    <w:rsid w:val="006B60D9"/>
    <w:rsid w:val="006B6636"/>
    <w:rsid w:val="006B7537"/>
    <w:rsid w:val="006B7683"/>
    <w:rsid w:val="006C02E7"/>
    <w:rsid w:val="006C0A19"/>
    <w:rsid w:val="006C1283"/>
    <w:rsid w:val="006C20CC"/>
    <w:rsid w:val="006C2FC6"/>
    <w:rsid w:val="006C357E"/>
    <w:rsid w:val="006C4AE3"/>
    <w:rsid w:val="006C4BDE"/>
    <w:rsid w:val="006C5BC0"/>
    <w:rsid w:val="006C5F46"/>
    <w:rsid w:val="006C5F68"/>
    <w:rsid w:val="006C697D"/>
    <w:rsid w:val="006C6E92"/>
    <w:rsid w:val="006C756B"/>
    <w:rsid w:val="006C7687"/>
    <w:rsid w:val="006C7E7B"/>
    <w:rsid w:val="006D049F"/>
    <w:rsid w:val="006D0A92"/>
    <w:rsid w:val="006D1CDA"/>
    <w:rsid w:val="006D28FC"/>
    <w:rsid w:val="006D3CAD"/>
    <w:rsid w:val="006D41DF"/>
    <w:rsid w:val="006D44B6"/>
    <w:rsid w:val="006D4529"/>
    <w:rsid w:val="006D4B8D"/>
    <w:rsid w:val="006D4BD1"/>
    <w:rsid w:val="006D67DE"/>
    <w:rsid w:val="006D70CF"/>
    <w:rsid w:val="006D7E54"/>
    <w:rsid w:val="006E01EB"/>
    <w:rsid w:val="006E09C9"/>
    <w:rsid w:val="006E1434"/>
    <w:rsid w:val="006E1906"/>
    <w:rsid w:val="006E216A"/>
    <w:rsid w:val="006E2EB6"/>
    <w:rsid w:val="006E6651"/>
    <w:rsid w:val="006E7313"/>
    <w:rsid w:val="006F08EB"/>
    <w:rsid w:val="006F1080"/>
    <w:rsid w:val="006F138A"/>
    <w:rsid w:val="006F1481"/>
    <w:rsid w:val="006F289B"/>
    <w:rsid w:val="006F2961"/>
    <w:rsid w:val="006F2EC0"/>
    <w:rsid w:val="006F52BB"/>
    <w:rsid w:val="006F5ACA"/>
    <w:rsid w:val="006F622E"/>
    <w:rsid w:val="006F6C96"/>
    <w:rsid w:val="006F6F0E"/>
    <w:rsid w:val="00703C2B"/>
    <w:rsid w:val="00704455"/>
    <w:rsid w:val="00704797"/>
    <w:rsid w:val="0070595D"/>
    <w:rsid w:val="007059BE"/>
    <w:rsid w:val="007117AA"/>
    <w:rsid w:val="0071186A"/>
    <w:rsid w:val="007120D5"/>
    <w:rsid w:val="0071319D"/>
    <w:rsid w:val="00713706"/>
    <w:rsid w:val="007138A7"/>
    <w:rsid w:val="00714CC9"/>
    <w:rsid w:val="00715333"/>
    <w:rsid w:val="00715999"/>
    <w:rsid w:val="00715C54"/>
    <w:rsid w:val="00715F4F"/>
    <w:rsid w:val="007171E2"/>
    <w:rsid w:val="0072033F"/>
    <w:rsid w:val="007204CC"/>
    <w:rsid w:val="007214F3"/>
    <w:rsid w:val="00722915"/>
    <w:rsid w:val="0072524A"/>
    <w:rsid w:val="007267CD"/>
    <w:rsid w:val="00730933"/>
    <w:rsid w:val="0073138D"/>
    <w:rsid w:val="007321AD"/>
    <w:rsid w:val="00732CFB"/>
    <w:rsid w:val="0073445A"/>
    <w:rsid w:val="007348F5"/>
    <w:rsid w:val="0073584D"/>
    <w:rsid w:val="0073609D"/>
    <w:rsid w:val="00736A64"/>
    <w:rsid w:val="00737C1E"/>
    <w:rsid w:val="007427B1"/>
    <w:rsid w:val="0074334C"/>
    <w:rsid w:val="00744EF4"/>
    <w:rsid w:val="0074503E"/>
    <w:rsid w:val="00746CFB"/>
    <w:rsid w:val="00747330"/>
    <w:rsid w:val="007473A5"/>
    <w:rsid w:val="0075026E"/>
    <w:rsid w:val="00750634"/>
    <w:rsid w:val="00751D7E"/>
    <w:rsid w:val="00752804"/>
    <w:rsid w:val="00754D08"/>
    <w:rsid w:val="00754D87"/>
    <w:rsid w:val="00761E76"/>
    <w:rsid w:val="00762ACB"/>
    <w:rsid w:val="00765DDE"/>
    <w:rsid w:val="007664B2"/>
    <w:rsid w:val="0076733F"/>
    <w:rsid w:val="0076756D"/>
    <w:rsid w:val="007718F3"/>
    <w:rsid w:val="00772989"/>
    <w:rsid w:val="0077524A"/>
    <w:rsid w:val="00775295"/>
    <w:rsid w:val="00776451"/>
    <w:rsid w:val="00776694"/>
    <w:rsid w:val="00780864"/>
    <w:rsid w:val="00780AB8"/>
    <w:rsid w:val="00780D25"/>
    <w:rsid w:val="0078235B"/>
    <w:rsid w:val="00782997"/>
    <w:rsid w:val="00782F46"/>
    <w:rsid w:val="007841AA"/>
    <w:rsid w:val="007846D5"/>
    <w:rsid w:val="00784B7F"/>
    <w:rsid w:val="00785640"/>
    <w:rsid w:val="00786049"/>
    <w:rsid w:val="0078754D"/>
    <w:rsid w:val="00790114"/>
    <w:rsid w:val="007919ED"/>
    <w:rsid w:val="00793025"/>
    <w:rsid w:val="00795192"/>
    <w:rsid w:val="00795823"/>
    <w:rsid w:val="00795CFE"/>
    <w:rsid w:val="007967BF"/>
    <w:rsid w:val="00796ACD"/>
    <w:rsid w:val="007A0222"/>
    <w:rsid w:val="007A10C0"/>
    <w:rsid w:val="007A2A3E"/>
    <w:rsid w:val="007A2EF8"/>
    <w:rsid w:val="007A3600"/>
    <w:rsid w:val="007A3A70"/>
    <w:rsid w:val="007A43D4"/>
    <w:rsid w:val="007A5035"/>
    <w:rsid w:val="007A5143"/>
    <w:rsid w:val="007A75F3"/>
    <w:rsid w:val="007A7AD0"/>
    <w:rsid w:val="007B0354"/>
    <w:rsid w:val="007B038E"/>
    <w:rsid w:val="007B1B62"/>
    <w:rsid w:val="007B2437"/>
    <w:rsid w:val="007B27BD"/>
    <w:rsid w:val="007B2D57"/>
    <w:rsid w:val="007B2FB7"/>
    <w:rsid w:val="007B4247"/>
    <w:rsid w:val="007B4F41"/>
    <w:rsid w:val="007B66C2"/>
    <w:rsid w:val="007B7598"/>
    <w:rsid w:val="007C0D77"/>
    <w:rsid w:val="007C10AB"/>
    <w:rsid w:val="007C1682"/>
    <w:rsid w:val="007C44AA"/>
    <w:rsid w:val="007C4AE4"/>
    <w:rsid w:val="007C5F9A"/>
    <w:rsid w:val="007C6961"/>
    <w:rsid w:val="007C773F"/>
    <w:rsid w:val="007C7C66"/>
    <w:rsid w:val="007D0044"/>
    <w:rsid w:val="007D0CBF"/>
    <w:rsid w:val="007D253D"/>
    <w:rsid w:val="007D2575"/>
    <w:rsid w:val="007D2958"/>
    <w:rsid w:val="007D2B76"/>
    <w:rsid w:val="007D2E2B"/>
    <w:rsid w:val="007D3EC2"/>
    <w:rsid w:val="007D4DD3"/>
    <w:rsid w:val="007D6D0C"/>
    <w:rsid w:val="007D6DD5"/>
    <w:rsid w:val="007D7447"/>
    <w:rsid w:val="007D7C1A"/>
    <w:rsid w:val="007E13F1"/>
    <w:rsid w:val="007E23E4"/>
    <w:rsid w:val="007E2947"/>
    <w:rsid w:val="007E2CB5"/>
    <w:rsid w:val="007E380B"/>
    <w:rsid w:val="007E38F2"/>
    <w:rsid w:val="007E66B2"/>
    <w:rsid w:val="007E6C09"/>
    <w:rsid w:val="007F15B5"/>
    <w:rsid w:val="007F2D2E"/>
    <w:rsid w:val="007F4C2F"/>
    <w:rsid w:val="007F5BA8"/>
    <w:rsid w:val="00801433"/>
    <w:rsid w:val="00801B70"/>
    <w:rsid w:val="00801FC4"/>
    <w:rsid w:val="00802616"/>
    <w:rsid w:val="00802875"/>
    <w:rsid w:val="0080362D"/>
    <w:rsid w:val="00803F42"/>
    <w:rsid w:val="0080419E"/>
    <w:rsid w:val="008053FE"/>
    <w:rsid w:val="00806A42"/>
    <w:rsid w:val="00807550"/>
    <w:rsid w:val="008079AC"/>
    <w:rsid w:val="0081002E"/>
    <w:rsid w:val="0081038D"/>
    <w:rsid w:val="008106F6"/>
    <w:rsid w:val="0081182B"/>
    <w:rsid w:val="008119EB"/>
    <w:rsid w:val="00811B6F"/>
    <w:rsid w:val="00812298"/>
    <w:rsid w:val="008127AD"/>
    <w:rsid w:val="00812803"/>
    <w:rsid w:val="00813839"/>
    <w:rsid w:val="00814445"/>
    <w:rsid w:val="008200F2"/>
    <w:rsid w:val="0082151F"/>
    <w:rsid w:val="008215D7"/>
    <w:rsid w:val="00821657"/>
    <w:rsid w:val="00821F30"/>
    <w:rsid w:val="00822772"/>
    <w:rsid w:val="00823805"/>
    <w:rsid w:val="00824DA5"/>
    <w:rsid w:val="008268BF"/>
    <w:rsid w:val="00826D66"/>
    <w:rsid w:val="008302D0"/>
    <w:rsid w:val="0083067E"/>
    <w:rsid w:val="00831056"/>
    <w:rsid w:val="00832048"/>
    <w:rsid w:val="00833242"/>
    <w:rsid w:val="00833F14"/>
    <w:rsid w:val="00834293"/>
    <w:rsid w:val="008344D0"/>
    <w:rsid w:val="00834EA4"/>
    <w:rsid w:val="00835315"/>
    <w:rsid w:val="00840B82"/>
    <w:rsid w:val="00841E8B"/>
    <w:rsid w:val="008454A5"/>
    <w:rsid w:val="00845663"/>
    <w:rsid w:val="00845E3A"/>
    <w:rsid w:val="00846952"/>
    <w:rsid w:val="00847891"/>
    <w:rsid w:val="00847C32"/>
    <w:rsid w:val="00850EAC"/>
    <w:rsid w:val="008528DF"/>
    <w:rsid w:val="00853FCD"/>
    <w:rsid w:val="00854DD5"/>
    <w:rsid w:val="008551E3"/>
    <w:rsid w:val="0085560E"/>
    <w:rsid w:val="00857A49"/>
    <w:rsid w:val="00857FE7"/>
    <w:rsid w:val="008600D1"/>
    <w:rsid w:val="00862845"/>
    <w:rsid w:val="00863E38"/>
    <w:rsid w:val="0086548E"/>
    <w:rsid w:val="00867D5B"/>
    <w:rsid w:val="008705F1"/>
    <w:rsid w:val="00870B27"/>
    <w:rsid w:val="00870E78"/>
    <w:rsid w:val="00871367"/>
    <w:rsid w:val="0087198C"/>
    <w:rsid w:val="00872AF9"/>
    <w:rsid w:val="008731F4"/>
    <w:rsid w:val="00873444"/>
    <w:rsid w:val="008737E7"/>
    <w:rsid w:val="00873EFD"/>
    <w:rsid w:val="008742D4"/>
    <w:rsid w:val="008746EB"/>
    <w:rsid w:val="0087542A"/>
    <w:rsid w:val="008763B9"/>
    <w:rsid w:val="00876442"/>
    <w:rsid w:val="008824DE"/>
    <w:rsid w:val="008828A8"/>
    <w:rsid w:val="00882B9B"/>
    <w:rsid w:val="00884AEA"/>
    <w:rsid w:val="00884B03"/>
    <w:rsid w:val="00885856"/>
    <w:rsid w:val="008864E3"/>
    <w:rsid w:val="00886E7C"/>
    <w:rsid w:val="008905B9"/>
    <w:rsid w:val="008906B5"/>
    <w:rsid w:val="008907D4"/>
    <w:rsid w:val="008914DC"/>
    <w:rsid w:val="00891996"/>
    <w:rsid w:val="00891B59"/>
    <w:rsid w:val="0089238E"/>
    <w:rsid w:val="00892630"/>
    <w:rsid w:val="008928A7"/>
    <w:rsid w:val="008933CA"/>
    <w:rsid w:val="00894F2C"/>
    <w:rsid w:val="00895442"/>
    <w:rsid w:val="00895D7A"/>
    <w:rsid w:val="0089600E"/>
    <w:rsid w:val="00896BF3"/>
    <w:rsid w:val="00896E99"/>
    <w:rsid w:val="00897651"/>
    <w:rsid w:val="00897A0B"/>
    <w:rsid w:val="00897E0E"/>
    <w:rsid w:val="00897F3B"/>
    <w:rsid w:val="008A04F1"/>
    <w:rsid w:val="008A0785"/>
    <w:rsid w:val="008A197A"/>
    <w:rsid w:val="008A2041"/>
    <w:rsid w:val="008A20BD"/>
    <w:rsid w:val="008A468A"/>
    <w:rsid w:val="008A611A"/>
    <w:rsid w:val="008A750E"/>
    <w:rsid w:val="008A7DFE"/>
    <w:rsid w:val="008B13E5"/>
    <w:rsid w:val="008B1D32"/>
    <w:rsid w:val="008B23D7"/>
    <w:rsid w:val="008B2FE7"/>
    <w:rsid w:val="008B4120"/>
    <w:rsid w:val="008B46B0"/>
    <w:rsid w:val="008B4F35"/>
    <w:rsid w:val="008B574D"/>
    <w:rsid w:val="008B5AF1"/>
    <w:rsid w:val="008B5EFD"/>
    <w:rsid w:val="008B65E8"/>
    <w:rsid w:val="008B69AD"/>
    <w:rsid w:val="008C06DE"/>
    <w:rsid w:val="008C151D"/>
    <w:rsid w:val="008C2E95"/>
    <w:rsid w:val="008C3CD9"/>
    <w:rsid w:val="008C4365"/>
    <w:rsid w:val="008C7016"/>
    <w:rsid w:val="008D15C7"/>
    <w:rsid w:val="008D1A2B"/>
    <w:rsid w:val="008D1E9B"/>
    <w:rsid w:val="008D3351"/>
    <w:rsid w:val="008D38B2"/>
    <w:rsid w:val="008D45CB"/>
    <w:rsid w:val="008D4F3C"/>
    <w:rsid w:val="008D5330"/>
    <w:rsid w:val="008E0629"/>
    <w:rsid w:val="008E0E56"/>
    <w:rsid w:val="008E12F4"/>
    <w:rsid w:val="008E4C7E"/>
    <w:rsid w:val="008E4D08"/>
    <w:rsid w:val="008E59ED"/>
    <w:rsid w:val="008E690E"/>
    <w:rsid w:val="008E6A92"/>
    <w:rsid w:val="008F04FA"/>
    <w:rsid w:val="008F0846"/>
    <w:rsid w:val="008F143E"/>
    <w:rsid w:val="008F2550"/>
    <w:rsid w:val="008F2848"/>
    <w:rsid w:val="008F2FC8"/>
    <w:rsid w:val="008F39C2"/>
    <w:rsid w:val="008F4A67"/>
    <w:rsid w:val="008F4FDA"/>
    <w:rsid w:val="008F6558"/>
    <w:rsid w:val="008F6646"/>
    <w:rsid w:val="008F6A53"/>
    <w:rsid w:val="008F6BFB"/>
    <w:rsid w:val="008F7939"/>
    <w:rsid w:val="0090033B"/>
    <w:rsid w:val="0090077F"/>
    <w:rsid w:val="009033B4"/>
    <w:rsid w:val="00903C4B"/>
    <w:rsid w:val="00905E89"/>
    <w:rsid w:val="00906305"/>
    <w:rsid w:val="00906391"/>
    <w:rsid w:val="009068D1"/>
    <w:rsid w:val="00906AEE"/>
    <w:rsid w:val="009111D5"/>
    <w:rsid w:val="00911288"/>
    <w:rsid w:val="0091131A"/>
    <w:rsid w:val="00911528"/>
    <w:rsid w:val="00911571"/>
    <w:rsid w:val="00913587"/>
    <w:rsid w:val="00913830"/>
    <w:rsid w:val="00914E8B"/>
    <w:rsid w:val="009153AB"/>
    <w:rsid w:val="0091540C"/>
    <w:rsid w:val="00915EBA"/>
    <w:rsid w:val="0091706E"/>
    <w:rsid w:val="009170AC"/>
    <w:rsid w:val="00917753"/>
    <w:rsid w:val="00920D39"/>
    <w:rsid w:val="00922DD7"/>
    <w:rsid w:val="00922FD1"/>
    <w:rsid w:val="00923333"/>
    <w:rsid w:val="0092370D"/>
    <w:rsid w:val="0092610A"/>
    <w:rsid w:val="009265DF"/>
    <w:rsid w:val="009277D0"/>
    <w:rsid w:val="00927B32"/>
    <w:rsid w:val="009305DD"/>
    <w:rsid w:val="00932A78"/>
    <w:rsid w:val="00933824"/>
    <w:rsid w:val="00934983"/>
    <w:rsid w:val="00935371"/>
    <w:rsid w:val="00935954"/>
    <w:rsid w:val="00940248"/>
    <w:rsid w:val="009409AC"/>
    <w:rsid w:val="00940DDE"/>
    <w:rsid w:val="00942D3A"/>
    <w:rsid w:val="009431B2"/>
    <w:rsid w:val="00943423"/>
    <w:rsid w:val="00944C2D"/>
    <w:rsid w:val="009451A5"/>
    <w:rsid w:val="00951968"/>
    <w:rsid w:val="009523BC"/>
    <w:rsid w:val="00952486"/>
    <w:rsid w:val="009538A2"/>
    <w:rsid w:val="00954C1C"/>
    <w:rsid w:val="00954D2E"/>
    <w:rsid w:val="00954DAC"/>
    <w:rsid w:val="0095558C"/>
    <w:rsid w:val="00956A82"/>
    <w:rsid w:val="00957938"/>
    <w:rsid w:val="009601B1"/>
    <w:rsid w:val="0096025A"/>
    <w:rsid w:val="00960A2A"/>
    <w:rsid w:val="00960BA7"/>
    <w:rsid w:val="0096130A"/>
    <w:rsid w:val="0096169D"/>
    <w:rsid w:val="00962560"/>
    <w:rsid w:val="00962C92"/>
    <w:rsid w:val="00962E3A"/>
    <w:rsid w:val="00965A10"/>
    <w:rsid w:val="00965B39"/>
    <w:rsid w:val="00965BB2"/>
    <w:rsid w:val="00965DB1"/>
    <w:rsid w:val="009669CC"/>
    <w:rsid w:val="00967986"/>
    <w:rsid w:val="00970552"/>
    <w:rsid w:val="0097066C"/>
    <w:rsid w:val="0097080F"/>
    <w:rsid w:val="009718A5"/>
    <w:rsid w:val="00971ED4"/>
    <w:rsid w:val="00974A8D"/>
    <w:rsid w:val="00975BDF"/>
    <w:rsid w:val="00975DFA"/>
    <w:rsid w:val="009773C6"/>
    <w:rsid w:val="00977F2D"/>
    <w:rsid w:val="00980C00"/>
    <w:rsid w:val="0098501C"/>
    <w:rsid w:val="00986E64"/>
    <w:rsid w:val="00987260"/>
    <w:rsid w:val="00987357"/>
    <w:rsid w:val="009916BE"/>
    <w:rsid w:val="00993D2B"/>
    <w:rsid w:val="00995569"/>
    <w:rsid w:val="009972CE"/>
    <w:rsid w:val="009A049A"/>
    <w:rsid w:val="009A1342"/>
    <w:rsid w:val="009A20BB"/>
    <w:rsid w:val="009A30B7"/>
    <w:rsid w:val="009A49F9"/>
    <w:rsid w:val="009A4AD4"/>
    <w:rsid w:val="009A5BD1"/>
    <w:rsid w:val="009A7ADD"/>
    <w:rsid w:val="009B0AD3"/>
    <w:rsid w:val="009B11C3"/>
    <w:rsid w:val="009B1400"/>
    <w:rsid w:val="009B1414"/>
    <w:rsid w:val="009B25B0"/>
    <w:rsid w:val="009B29BB"/>
    <w:rsid w:val="009B2ADF"/>
    <w:rsid w:val="009B2D5D"/>
    <w:rsid w:val="009B5660"/>
    <w:rsid w:val="009B6B69"/>
    <w:rsid w:val="009B78A0"/>
    <w:rsid w:val="009C0140"/>
    <w:rsid w:val="009C043B"/>
    <w:rsid w:val="009C04A6"/>
    <w:rsid w:val="009C0692"/>
    <w:rsid w:val="009C17E4"/>
    <w:rsid w:val="009C1B89"/>
    <w:rsid w:val="009C34AE"/>
    <w:rsid w:val="009C3B21"/>
    <w:rsid w:val="009C3D0C"/>
    <w:rsid w:val="009C3DD0"/>
    <w:rsid w:val="009C542B"/>
    <w:rsid w:val="009C5B77"/>
    <w:rsid w:val="009C6B7D"/>
    <w:rsid w:val="009C7934"/>
    <w:rsid w:val="009D0AE4"/>
    <w:rsid w:val="009D10D2"/>
    <w:rsid w:val="009D3737"/>
    <w:rsid w:val="009D38AC"/>
    <w:rsid w:val="009D4960"/>
    <w:rsid w:val="009D7AC5"/>
    <w:rsid w:val="009D7E3F"/>
    <w:rsid w:val="009E0D1F"/>
    <w:rsid w:val="009E139F"/>
    <w:rsid w:val="009E1B35"/>
    <w:rsid w:val="009E1C10"/>
    <w:rsid w:val="009E2FC2"/>
    <w:rsid w:val="009E3CBE"/>
    <w:rsid w:val="009E47F1"/>
    <w:rsid w:val="009E50DF"/>
    <w:rsid w:val="009E519F"/>
    <w:rsid w:val="009E5AE0"/>
    <w:rsid w:val="009E6613"/>
    <w:rsid w:val="009E7B65"/>
    <w:rsid w:val="009E7C97"/>
    <w:rsid w:val="009F14C2"/>
    <w:rsid w:val="009F22DA"/>
    <w:rsid w:val="009F2D1C"/>
    <w:rsid w:val="009F2F46"/>
    <w:rsid w:val="009F324E"/>
    <w:rsid w:val="009F6374"/>
    <w:rsid w:val="009F72D3"/>
    <w:rsid w:val="00A003BC"/>
    <w:rsid w:val="00A022EC"/>
    <w:rsid w:val="00A0252F"/>
    <w:rsid w:val="00A02E0B"/>
    <w:rsid w:val="00A030B2"/>
    <w:rsid w:val="00A03A3E"/>
    <w:rsid w:val="00A04751"/>
    <w:rsid w:val="00A049B5"/>
    <w:rsid w:val="00A04E72"/>
    <w:rsid w:val="00A0634F"/>
    <w:rsid w:val="00A10CDB"/>
    <w:rsid w:val="00A10DE1"/>
    <w:rsid w:val="00A11961"/>
    <w:rsid w:val="00A11D1E"/>
    <w:rsid w:val="00A12AF3"/>
    <w:rsid w:val="00A13679"/>
    <w:rsid w:val="00A13A7F"/>
    <w:rsid w:val="00A160B5"/>
    <w:rsid w:val="00A20FEE"/>
    <w:rsid w:val="00A21452"/>
    <w:rsid w:val="00A23E06"/>
    <w:rsid w:val="00A25450"/>
    <w:rsid w:val="00A25D6F"/>
    <w:rsid w:val="00A26FF3"/>
    <w:rsid w:val="00A27577"/>
    <w:rsid w:val="00A27AB2"/>
    <w:rsid w:val="00A30A18"/>
    <w:rsid w:val="00A31F9F"/>
    <w:rsid w:val="00A328D9"/>
    <w:rsid w:val="00A32B11"/>
    <w:rsid w:val="00A3333C"/>
    <w:rsid w:val="00A33744"/>
    <w:rsid w:val="00A33928"/>
    <w:rsid w:val="00A34AF6"/>
    <w:rsid w:val="00A35B81"/>
    <w:rsid w:val="00A35F14"/>
    <w:rsid w:val="00A37823"/>
    <w:rsid w:val="00A4230F"/>
    <w:rsid w:val="00A42C4D"/>
    <w:rsid w:val="00A4349D"/>
    <w:rsid w:val="00A4569A"/>
    <w:rsid w:val="00A45CC6"/>
    <w:rsid w:val="00A46754"/>
    <w:rsid w:val="00A46FA2"/>
    <w:rsid w:val="00A4723B"/>
    <w:rsid w:val="00A47250"/>
    <w:rsid w:val="00A50D12"/>
    <w:rsid w:val="00A51343"/>
    <w:rsid w:val="00A5149D"/>
    <w:rsid w:val="00A52472"/>
    <w:rsid w:val="00A537C7"/>
    <w:rsid w:val="00A53FE6"/>
    <w:rsid w:val="00A555A6"/>
    <w:rsid w:val="00A5664D"/>
    <w:rsid w:val="00A5687C"/>
    <w:rsid w:val="00A57701"/>
    <w:rsid w:val="00A57BD3"/>
    <w:rsid w:val="00A57C62"/>
    <w:rsid w:val="00A60049"/>
    <w:rsid w:val="00A60A59"/>
    <w:rsid w:val="00A60DA2"/>
    <w:rsid w:val="00A60F0D"/>
    <w:rsid w:val="00A623C6"/>
    <w:rsid w:val="00A62B74"/>
    <w:rsid w:val="00A62C5B"/>
    <w:rsid w:val="00A644D2"/>
    <w:rsid w:val="00A6517D"/>
    <w:rsid w:val="00A657B0"/>
    <w:rsid w:val="00A6637D"/>
    <w:rsid w:val="00A66C0E"/>
    <w:rsid w:val="00A670CD"/>
    <w:rsid w:val="00A67999"/>
    <w:rsid w:val="00A67B98"/>
    <w:rsid w:val="00A67E55"/>
    <w:rsid w:val="00A67F6E"/>
    <w:rsid w:val="00A701B6"/>
    <w:rsid w:val="00A70240"/>
    <w:rsid w:val="00A7043F"/>
    <w:rsid w:val="00A70F63"/>
    <w:rsid w:val="00A718BE"/>
    <w:rsid w:val="00A733AD"/>
    <w:rsid w:val="00A74675"/>
    <w:rsid w:val="00A77ED7"/>
    <w:rsid w:val="00A80740"/>
    <w:rsid w:val="00A80E05"/>
    <w:rsid w:val="00A81559"/>
    <w:rsid w:val="00A83102"/>
    <w:rsid w:val="00A83C55"/>
    <w:rsid w:val="00A84501"/>
    <w:rsid w:val="00A87053"/>
    <w:rsid w:val="00A900C2"/>
    <w:rsid w:val="00A9057D"/>
    <w:rsid w:val="00A90B3B"/>
    <w:rsid w:val="00A90B7F"/>
    <w:rsid w:val="00A90BE2"/>
    <w:rsid w:val="00A90C17"/>
    <w:rsid w:val="00A91708"/>
    <w:rsid w:val="00A92409"/>
    <w:rsid w:val="00A936AA"/>
    <w:rsid w:val="00A93A05"/>
    <w:rsid w:val="00A93BE4"/>
    <w:rsid w:val="00A93DB6"/>
    <w:rsid w:val="00A9504D"/>
    <w:rsid w:val="00A956C3"/>
    <w:rsid w:val="00A97175"/>
    <w:rsid w:val="00AA23A6"/>
    <w:rsid w:val="00AA2D3F"/>
    <w:rsid w:val="00AA2F87"/>
    <w:rsid w:val="00AA3D48"/>
    <w:rsid w:val="00AA4478"/>
    <w:rsid w:val="00AA48E1"/>
    <w:rsid w:val="00AA55AC"/>
    <w:rsid w:val="00AB0A3D"/>
    <w:rsid w:val="00AB0CF5"/>
    <w:rsid w:val="00AB1ADE"/>
    <w:rsid w:val="00AB29A5"/>
    <w:rsid w:val="00AB2E14"/>
    <w:rsid w:val="00AB3086"/>
    <w:rsid w:val="00AB3256"/>
    <w:rsid w:val="00AB405F"/>
    <w:rsid w:val="00AB4DD4"/>
    <w:rsid w:val="00AB6642"/>
    <w:rsid w:val="00AB6DB6"/>
    <w:rsid w:val="00AC03D7"/>
    <w:rsid w:val="00AC1E1D"/>
    <w:rsid w:val="00AC29A5"/>
    <w:rsid w:val="00AC38ED"/>
    <w:rsid w:val="00AC3D46"/>
    <w:rsid w:val="00AC5C65"/>
    <w:rsid w:val="00AC7158"/>
    <w:rsid w:val="00AC7DAF"/>
    <w:rsid w:val="00AD188B"/>
    <w:rsid w:val="00AD28F1"/>
    <w:rsid w:val="00AD291B"/>
    <w:rsid w:val="00AD3E1E"/>
    <w:rsid w:val="00AD3EF8"/>
    <w:rsid w:val="00AD4A2C"/>
    <w:rsid w:val="00AD6D6B"/>
    <w:rsid w:val="00AD78A0"/>
    <w:rsid w:val="00AE0F30"/>
    <w:rsid w:val="00AE182F"/>
    <w:rsid w:val="00AE1A7F"/>
    <w:rsid w:val="00AE1C70"/>
    <w:rsid w:val="00AE1DD3"/>
    <w:rsid w:val="00AE2069"/>
    <w:rsid w:val="00AE4273"/>
    <w:rsid w:val="00AE61DB"/>
    <w:rsid w:val="00AE66EE"/>
    <w:rsid w:val="00AE6CAA"/>
    <w:rsid w:val="00AE7D8F"/>
    <w:rsid w:val="00AE7EE1"/>
    <w:rsid w:val="00AF21F0"/>
    <w:rsid w:val="00AF28C6"/>
    <w:rsid w:val="00AF2BB3"/>
    <w:rsid w:val="00AF2C31"/>
    <w:rsid w:val="00AF2E52"/>
    <w:rsid w:val="00AF3557"/>
    <w:rsid w:val="00AF4547"/>
    <w:rsid w:val="00AF4F36"/>
    <w:rsid w:val="00AF54E6"/>
    <w:rsid w:val="00AF5C01"/>
    <w:rsid w:val="00AF7D1C"/>
    <w:rsid w:val="00AF7DB3"/>
    <w:rsid w:val="00B002AB"/>
    <w:rsid w:val="00B0035F"/>
    <w:rsid w:val="00B00A87"/>
    <w:rsid w:val="00B026BB"/>
    <w:rsid w:val="00B02B6E"/>
    <w:rsid w:val="00B04608"/>
    <w:rsid w:val="00B04F5D"/>
    <w:rsid w:val="00B06D78"/>
    <w:rsid w:val="00B07040"/>
    <w:rsid w:val="00B0747A"/>
    <w:rsid w:val="00B07827"/>
    <w:rsid w:val="00B0787A"/>
    <w:rsid w:val="00B07C31"/>
    <w:rsid w:val="00B102C7"/>
    <w:rsid w:val="00B1084B"/>
    <w:rsid w:val="00B11AB6"/>
    <w:rsid w:val="00B12407"/>
    <w:rsid w:val="00B174D0"/>
    <w:rsid w:val="00B17AF0"/>
    <w:rsid w:val="00B2032A"/>
    <w:rsid w:val="00B20539"/>
    <w:rsid w:val="00B20604"/>
    <w:rsid w:val="00B212B6"/>
    <w:rsid w:val="00B21351"/>
    <w:rsid w:val="00B214EB"/>
    <w:rsid w:val="00B22D94"/>
    <w:rsid w:val="00B23B53"/>
    <w:rsid w:val="00B24113"/>
    <w:rsid w:val="00B25D63"/>
    <w:rsid w:val="00B26897"/>
    <w:rsid w:val="00B30035"/>
    <w:rsid w:val="00B3148B"/>
    <w:rsid w:val="00B3417C"/>
    <w:rsid w:val="00B3423A"/>
    <w:rsid w:val="00B34432"/>
    <w:rsid w:val="00B347DD"/>
    <w:rsid w:val="00B348DE"/>
    <w:rsid w:val="00B352E7"/>
    <w:rsid w:val="00B35622"/>
    <w:rsid w:val="00B36D1F"/>
    <w:rsid w:val="00B36EEC"/>
    <w:rsid w:val="00B37360"/>
    <w:rsid w:val="00B373C4"/>
    <w:rsid w:val="00B37CB0"/>
    <w:rsid w:val="00B37D91"/>
    <w:rsid w:val="00B4073F"/>
    <w:rsid w:val="00B40BEA"/>
    <w:rsid w:val="00B40D6E"/>
    <w:rsid w:val="00B40D7B"/>
    <w:rsid w:val="00B40F5F"/>
    <w:rsid w:val="00B421CA"/>
    <w:rsid w:val="00B44B09"/>
    <w:rsid w:val="00B45856"/>
    <w:rsid w:val="00B45A41"/>
    <w:rsid w:val="00B46A27"/>
    <w:rsid w:val="00B47801"/>
    <w:rsid w:val="00B501F4"/>
    <w:rsid w:val="00B50E79"/>
    <w:rsid w:val="00B52907"/>
    <w:rsid w:val="00B532B1"/>
    <w:rsid w:val="00B53C96"/>
    <w:rsid w:val="00B53FB9"/>
    <w:rsid w:val="00B55D84"/>
    <w:rsid w:val="00B56EB3"/>
    <w:rsid w:val="00B57D97"/>
    <w:rsid w:val="00B6026D"/>
    <w:rsid w:val="00B60EC1"/>
    <w:rsid w:val="00B61498"/>
    <w:rsid w:val="00B615FC"/>
    <w:rsid w:val="00B629A4"/>
    <w:rsid w:val="00B63E3E"/>
    <w:rsid w:val="00B64683"/>
    <w:rsid w:val="00B6636B"/>
    <w:rsid w:val="00B70475"/>
    <w:rsid w:val="00B70604"/>
    <w:rsid w:val="00B70DA0"/>
    <w:rsid w:val="00B71747"/>
    <w:rsid w:val="00B725A5"/>
    <w:rsid w:val="00B72DD8"/>
    <w:rsid w:val="00B72F34"/>
    <w:rsid w:val="00B73155"/>
    <w:rsid w:val="00B73F43"/>
    <w:rsid w:val="00B74A1A"/>
    <w:rsid w:val="00B74B78"/>
    <w:rsid w:val="00B74DB3"/>
    <w:rsid w:val="00B74DBB"/>
    <w:rsid w:val="00B754C0"/>
    <w:rsid w:val="00B76ABF"/>
    <w:rsid w:val="00B77001"/>
    <w:rsid w:val="00B805A4"/>
    <w:rsid w:val="00B80602"/>
    <w:rsid w:val="00B82F6F"/>
    <w:rsid w:val="00B83A11"/>
    <w:rsid w:val="00B83ACE"/>
    <w:rsid w:val="00B83FF6"/>
    <w:rsid w:val="00B8466C"/>
    <w:rsid w:val="00B901AD"/>
    <w:rsid w:val="00B921E0"/>
    <w:rsid w:val="00B922A2"/>
    <w:rsid w:val="00B927A6"/>
    <w:rsid w:val="00B94C66"/>
    <w:rsid w:val="00B94F08"/>
    <w:rsid w:val="00B9510B"/>
    <w:rsid w:val="00B95893"/>
    <w:rsid w:val="00BA1C7E"/>
    <w:rsid w:val="00BA21FD"/>
    <w:rsid w:val="00BA327A"/>
    <w:rsid w:val="00BA3435"/>
    <w:rsid w:val="00BA5A6E"/>
    <w:rsid w:val="00BA5DCC"/>
    <w:rsid w:val="00BA6F0A"/>
    <w:rsid w:val="00BA769D"/>
    <w:rsid w:val="00BA7A0F"/>
    <w:rsid w:val="00BA7BA7"/>
    <w:rsid w:val="00BA7FC5"/>
    <w:rsid w:val="00BB0197"/>
    <w:rsid w:val="00BB1204"/>
    <w:rsid w:val="00BB1C58"/>
    <w:rsid w:val="00BB2266"/>
    <w:rsid w:val="00BB2DE5"/>
    <w:rsid w:val="00BB328C"/>
    <w:rsid w:val="00BB38E9"/>
    <w:rsid w:val="00BB4929"/>
    <w:rsid w:val="00BB6203"/>
    <w:rsid w:val="00BB7B6D"/>
    <w:rsid w:val="00BB7D09"/>
    <w:rsid w:val="00BC0B02"/>
    <w:rsid w:val="00BC0ED1"/>
    <w:rsid w:val="00BC1FAE"/>
    <w:rsid w:val="00BC251F"/>
    <w:rsid w:val="00BC2B21"/>
    <w:rsid w:val="00BC32D4"/>
    <w:rsid w:val="00BC3584"/>
    <w:rsid w:val="00BC4ABD"/>
    <w:rsid w:val="00BC4C6B"/>
    <w:rsid w:val="00BC5496"/>
    <w:rsid w:val="00BC5B45"/>
    <w:rsid w:val="00BC61B8"/>
    <w:rsid w:val="00BC6295"/>
    <w:rsid w:val="00BC6AC9"/>
    <w:rsid w:val="00BC6C40"/>
    <w:rsid w:val="00BC7291"/>
    <w:rsid w:val="00BD1C6A"/>
    <w:rsid w:val="00BD1D9B"/>
    <w:rsid w:val="00BD27B3"/>
    <w:rsid w:val="00BD27EB"/>
    <w:rsid w:val="00BD3373"/>
    <w:rsid w:val="00BD4002"/>
    <w:rsid w:val="00BD4AF1"/>
    <w:rsid w:val="00BD56F7"/>
    <w:rsid w:val="00BD5D53"/>
    <w:rsid w:val="00BD6771"/>
    <w:rsid w:val="00BD737A"/>
    <w:rsid w:val="00BD796F"/>
    <w:rsid w:val="00BE118A"/>
    <w:rsid w:val="00BE19B3"/>
    <w:rsid w:val="00BE488C"/>
    <w:rsid w:val="00BE4BC2"/>
    <w:rsid w:val="00BE4D1D"/>
    <w:rsid w:val="00BE5193"/>
    <w:rsid w:val="00BE5434"/>
    <w:rsid w:val="00BE552C"/>
    <w:rsid w:val="00BE645F"/>
    <w:rsid w:val="00BF0DF0"/>
    <w:rsid w:val="00BF14A5"/>
    <w:rsid w:val="00BF204C"/>
    <w:rsid w:val="00BF333F"/>
    <w:rsid w:val="00BF47FB"/>
    <w:rsid w:val="00BF50E7"/>
    <w:rsid w:val="00BF5BF6"/>
    <w:rsid w:val="00BF6133"/>
    <w:rsid w:val="00BF6D4C"/>
    <w:rsid w:val="00BF6DC5"/>
    <w:rsid w:val="00BF71D8"/>
    <w:rsid w:val="00BF787D"/>
    <w:rsid w:val="00BF7A61"/>
    <w:rsid w:val="00BF7C8B"/>
    <w:rsid w:val="00C00080"/>
    <w:rsid w:val="00C002BF"/>
    <w:rsid w:val="00C0039B"/>
    <w:rsid w:val="00C01A0C"/>
    <w:rsid w:val="00C02973"/>
    <w:rsid w:val="00C02B1D"/>
    <w:rsid w:val="00C02BE0"/>
    <w:rsid w:val="00C02FB2"/>
    <w:rsid w:val="00C03C62"/>
    <w:rsid w:val="00C03D46"/>
    <w:rsid w:val="00C04183"/>
    <w:rsid w:val="00C041D1"/>
    <w:rsid w:val="00C0492A"/>
    <w:rsid w:val="00C04A8A"/>
    <w:rsid w:val="00C05571"/>
    <w:rsid w:val="00C05B97"/>
    <w:rsid w:val="00C05C1D"/>
    <w:rsid w:val="00C07A16"/>
    <w:rsid w:val="00C1096E"/>
    <w:rsid w:val="00C117F4"/>
    <w:rsid w:val="00C1223F"/>
    <w:rsid w:val="00C122E0"/>
    <w:rsid w:val="00C12744"/>
    <w:rsid w:val="00C12A2C"/>
    <w:rsid w:val="00C12A3E"/>
    <w:rsid w:val="00C139FD"/>
    <w:rsid w:val="00C13D26"/>
    <w:rsid w:val="00C142BE"/>
    <w:rsid w:val="00C15B1B"/>
    <w:rsid w:val="00C15E3C"/>
    <w:rsid w:val="00C17246"/>
    <w:rsid w:val="00C173DE"/>
    <w:rsid w:val="00C20293"/>
    <w:rsid w:val="00C20B36"/>
    <w:rsid w:val="00C21958"/>
    <w:rsid w:val="00C21DDA"/>
    <w:rsid w:val="00C2218D"/>
    <w:rsid w:val="00C233C7"/>
    <w:rsid w:val="00C24BCE"/>
    <w:rsid w:val="00C2576B"/>
    <w:rsid w:val="00C25839"/>
    <w:rsid w:val="00C2583A"/>
    <w:rsid w:val="00C2664A"/>
    <w:rsid w:val="00C27810"/>
    <w:rsid w:val="00C300CD"/>
    <w:rsid w:val="00C30543"/>
    <w:rsid w:val="00C323A4"/>
    <w:rsid w:val="00C3241E"/>
    <w:rsid w:val="00C33479"/>
    <w:rsid w:val="00C34A00"/>
    <w:rsid w:val="00C3534F"/>
    <w:rsid w:val="00C35F90"/>
    <w:rsid w:val="00C360F0"/>
    <w:rsid w:val="00C36A1B"/>
    <w:rsid w:val="00C36D70"/>
    <w:rsid w:val="00C36ECC"/>
    <w:rsid w:val="00C40913"/>
    <w:rsid w:val="00C4326B"/>
    <w:rsid w:val="00C433C0"/>
    <w:rsid w:val="00C436AB"/>
    <w:rsid w:val="00C4415F"/>
    <w:rsid w:val="00C44E36"/>
    <w:rsid w:val="00C46142"/>
    <w:rsid w:val="00C47A64"/>
    <w:rsid w:val="00C47E0A"/>
    <w:rsid w:val="00C50407"/>
    <w:rsid w:val="00C508BE"/>
    <w:rsid w:val="00C5203F"/>
    <w:rsid w:val="00C524EF"/>
    <w:rsid w:val="00C52972"/>
    <w:rsid w:val="00C52B6F"/>
    <w:rsid w:val="00C52E41"/>
    <w:rsid w:val="00C53A41"/>
    <w:rsid w:val="00C54CB3"/>
    <w:rsid w:val="00C568C0"/>
    <w:rsid w:val="00C57FA7"/>
    <w:rsid w:val="00C60949"/>
    <w:rsid w:val="00C60C42"/>
    <w:rsid w:val="00C611DC"/>
    <w:rsid w:val="00C6135D"/>
    <w:rsid w:val="00C61894"/>
    <w:rsid w:val="00C61A9C"/>
    <w:rsid w:val="00C61C2A"/>
    <w:rsid w:val="00C6202B"/>
    <w:rsid w:val="00C630E6"/>
    <w:rsid w:val="00C636DE"/>
    <w:rsid w:val="00C63A5C"/>
    <w:rsid w:val="00C63C61"/>
    <w:rsid w:val="00C63F23"/>
    <w:rsid w:val="00C646E4"/>
    <w:rsid w:val="00C652B7"/>
    <w:rsid w:val="00C66ADE"/>
    <w:rsid w:val="00C66CCE"/>
    <w:rsid w:val="00C71E04"/>
    <w:rsid w:val="00C73924"/>
    <w:rsid w:val="00C744DB"/>
    <w:rsid w:val="00C74C14"/>
    <w:rsid w:val="00C74D89"/>
    <w:rsid w:val="00C77BAC"/>
    <w:rsid w:val="00C80B2B"/>
    <w:rsid w:val="00C80E65"/>
    <w:rsid w:val="00C80EC2"/>
    <w:rsid w:val="00C8167C"/>
    <w:rsid w:val="00C81B44"/>
    <w:rsid w:val="00C82B7F"/>
    <w:rsid w:val="00C83D81"/>
    <w:rsid w:val="00C84246"/>
    <w:rsid w:val="00C84D19"/>
    <w:rsid w:val="00C84E30"/>
    <w:rsid w:val="00C85AF0"/>
    <w:rsid w:val="00C85C41"/>
    <w:rsid w:val="00C85F8C"/>
    <w:rsid w:val="00C85FA4"/>
    <w:rsid w:val="00C8742F"/>
    <w:rsid w:val="00C87834"/>
    <w:rsid w:val="00C87BBA"/>
    <w:rsid w:val="00C905C0"/>
    <w:rsid w:val="00C9476A"/>
    <w:rsid w:val="00C96DE1"/>
    <w:rsid w:val="00CA1C87"/>
    <w:rsid w:val="00CA25AB"/>
    <w:rsid w:val="00CA2993"/>
    <w:rsid w:val="00CA2C0A"/>
    <w:rsid w:val="00CA5AFF"/>
    <w:rsid w:val="00CA6FB7"/>
    <w:rsid w:val="00CA6FE1"/>
    <w:rsid w:val="00CA77E8"/>
    <w:rsid w:val="00CA7BFB"/>
    <w:rsid w:val="00CB0171"/>
    <w:rsid w:val="00CB030E"/>
    <w:rsid w:val="00CB1DC9"/>
    <w:rsid w:val="00CB2539"/>
    <w:rsid w:val="00CB369F"/>
    <w:rsid w:val="00CB40F4"/>
    <w:rsid w:val="00CB4534"/>
    <w:rsid w:val="00CB475F"/>
    <w:rsid w:val="00CB4902"/>
    <w:rsid w:val="00CB6352"/>
    <w:rsid w:val="00CB72EE"/>
    <w:rsid w:val="00CC404F"/>
    <w:rsid w:val="00CC55F5"/>
    <w:rsid w:val="00CC5793"/>
    <w:rsid w:val="00CC60CC"/>
    <w:rsid w:val="00CC6C1E"/>
    <w:rsid w:val="00CC74D5"/>
    <w:rsid w:val="00CC76AB"/>
    <w:rsid w:val="00CD09A7"/>
    <w:rsid w:val="00CD27E5"/>
    <w:rsid w:val="00CD5782"/>
    <w:rsid w:val="00CD729F"/>
    <w:rsid w:val="00CD7B06"/>
    <w:rsid w:val="00CD7EA0"/>
    <w:rsid w:val="00CE0EB6"/>
    <w:rsid w:val="00CE1128"/>
    <w:rsid w:val="00CE1AC6"/>
    <w:rsid w:val="00CE1F98"/>
    <w:rsid w:val="00CE28F4"/>
    <w:rsid w:val="00CE2FC9"/>
    <w:rsid w:val="00CE4237"/>
    <w:rsid w:val="00CE45FC"/>
    <w:rsid w:val="00CE5491"/>
    <w:rsid w:val="00CE549A"/>
    <w:rsid w:val="00CE567D"/>
    <w:rsid w:val="00CE58B1"/>
    <w:rsid w:val="00CE75BE"/>
    <w:rsid w:val="00CE7E6E"/>
    <w:rsid w:val="00CF0FE5"/>
    <w:rsid w:val="00CF1998"/>
    <w:rsid w:val="00CF33FB"/>
    <w:rsid w:val="00CF3A4D"/>
    <w:rsid w:val="00CF4248"/>
    <w:rsid w:val="00CF48FF"/>
    <w:rsid w:val="00CF6349"/>
    <w:rsid w:val="00D0028A"/>
    <w:rsid w:val="00D01E25"/>
    <w:rsid w:val="00D03A3B"/>
    <w:rsid w:val="00D0488D"/>
    <w:rsid w:val="00D04B66"/>
    <w:rsid w:val="00D051AA"/>
    <w:rsid w:val="00D059AC"/>
    <w:rsid w:val="00D07774"/>
    <w:rsid w:val="00D101FE"/>
    <w:rsid w:val="00D13FD1"/>
    <w:rsid w:val="00D14B70"/>
    <w:rsid w:val="00D15077"/>
    <w:rsid w:val="00D150EB"/>
    <w:rsid w:val="00D1698D"/>
    <w:rsid w:val="00D17A83"/>
    <w:rsid w:val="00D204AE"/>
    <w:rsid w:val="00D2090E"/>
    <w:rsid w:val="00D215DA"/>
    <w:rsid w:val="00D216BD"/>
    <w:rsid w:val="00D21B07"/>
    <w:rsid w:val="00D22002"/>
    <w:rsid w:val="00D233E7"/>
    <w:rsid w:val="00D23B12"/>
    <w:rsid w:val="00D267BB"/>
    <w:rsid w:val="00D26C81"/>
    <w:rsid w:val="00D333BC"/>
    <w:rsid w:val="00D33C5B"/>
    <w:rsid w:val="00D341EB"/>
    <w:rsid w:val="00D34F6D"/>
    <w:rsid w:val="00D350D4"/>
    <w:rsid w:val="00D358C9"/>
    <w:rsid w:val="00D35A8F"/>
    <w:rsid w:val="00D35F0C"/>
    <w:rsid w:val="00D376EB"/>
    <w:rsid w:val="00D4058E"/>
    <w:rsid w:val="00D4084C"/>
    <w:rsid w:val="00D42813"/>
    <w:rsid w:val="00D43EEE"/>
    <w:rsid w:val="00D44945"/>
    <w:rsid w:val="00D46968"/>
    <w:rsid w:val="00D478B2"/>
    <w:rsid w:val="00D50433"/>
    <w:rsid w:val="00D504F9"/>
    <w:rsid w:val="00D5079F"/>
    <w:rsid w:val="00D50B3A"/>
    <w:rsid w:val="00D513B5"/>
    <w:rsid w:val="00D5148A"/>
    <w:rsid w:val="00D51E19"/>
    <w:rsid w:val="00D51F65"/>
    <w:rsid w:val="00D529DF"/>
    <w:rsid w:val="00D52AB5"/>
    <w:rsid w:val="00D532A2"/>
    <w:rsid w:val="00D534CE"/>
    <w:rsid w:val="00D55DA8"/>
    <w:rsid w:val="00D5625E"/>
    <w:rsid w:val="00D56717"/>
    <w:rsid w:val="00D600D8"/>
    <w:rsid w:val="00D600F3"/>
    <w:rsid w:val="00D60C00"/>
    <w:rsid w:val="00D6194D"/>
    <w:rsid w:val="00D61D0C"/>
    <w:rsid w:val="00D635B5"/>
    <w:rsid w:val="00D639ED"/>
    <w:rsid w:val="00D63C03"/>
    <w:rsid w:val="00D6411A"/>
    <w:rsid w:val="00D6508C"/>
    <w:rsid w:val="00D65134"/>
    <w:rsid w:val="00D6562E"/>
    <w:rsid w:val="00D66815"/>
    <w:rsid w:val="00D671C5"/>
    <w:rsid w:val="00D67637"/>
    <w:rsid w:val="00D67E6D"/>
    <w:rsid w:val="00D707CE"/>
    <w:rsid w:val="00D71F4D"/>
    <w:rsid w:val="00D72348"/>
    <w:rsid w:val="00D7467C"/>
    <w:rsid w:val="00D76426"/>
    <w:rsid w:val="00D80926"/>
    <w:rsid w:val="00D809BB"/>
    <w:rsid w:val="00D81C3C"/>
    <w:rsid w:val="00D83286"/>
    <w:rsid w:val="00D83385"/>
    <w:rsid w:val="00D83569"/>
    <w:rsid w:val="00D83E00"/>
    <w:rsid w:val="00D84DEA"/>
    <w:rsid w:val="00D854EC"/>
    <w:rsid w:val="00D874A0"/>
    <w:rsid w:val="00D905E1"/>
    <w:rsid w:val="00D92C82"/>
    <w:rsid w:val="00D93A23"/>
    <w:rsid w:val="00D9436A"/>
    <w:rsid w:val="00D9451B"/>
    <w:rsid w:val="00D94C2D"/>
    <w:rsid w:val="00D94DC4"/>
    <w:rsid w:val="00D959A7"/>
    <w:rsid w:val="00D95BD1"/>
    <w:rsid w:val="00D971CE"/>
    <w:rsid w:val="00D9739A"/>
    <w:rsid w:val="00D97577"/>
    <w:rsid w:val="00D976BD"/>
    <w:rsid w:val="00D97E1C"/>
    <w:rsid w:val="00DA0BBB"/>
    <w:rsid w:val="00DA0DE6"/>
    <w:rsid w:val="00DA135C"/>
    <w:rsid w:val="00DA1925"/>
    <w:rsid w:val="00DA1999"/>
    <w:rsid w:val="00DA268B"/>
    <w:rsid w:val="00DA31DB"/>
    <w:rsid w:val="00DA3311"/>
    <w:rsid w:val="00DA46D9"/>
    <w:rsid w:val="00DA5BB3"/>
    <w:rsid w:val="00DA646C"/>
    <w:rsid w:val="00DA73F3"/>
    <w:rsid w:val="00DA78F3"/>
    <w:rsid w:val="00DB137F"/>
    <w:rsid w:val="00DB28B9"/>
    <w:rsid w:val="00DB36AE"/>
    <w:rsid w:val="00DB5042"/>
    <w:rsid w:val="00DB660C"/>
    <w:rsid w:val="00DB684B"/>
    <w:rsid w:val="00DC0F84"/>
    <w:rsid w:val="00DC1835"/>
    <w:rsid w:val="00DC29A5"/>
    <w:rsid w:val="00DC2C90"/>
    <w:rsid w:val="00DC337F"/>
    <w:rsid w:val="00DC3FFD"/>
    <w:rsid w:val="00DC4038"/>
    <w:rsid w:val="00DC5365"/>
    <w:rsid w:val="00DC69E7"/>
    <w:rsid w:val="00DC70E1"/>
    <w:rsid w:val="00DD00A6"/>
    <w:rsid w:val="00DD05E5"/>
    <w:rsid w:val="00DD0DE0"/>
    <w:rsid w:val="00DD22B6"/>
    <w:rsid w:val="00DD30C8"/>
    <w:rsid w:val="00DD30E3"/>
    <w:rsid w:val="00DD34B0"/>
    <w:rsid w:val="00DD3864"/>
    <w:rsid w:val="00DD38E5"/>
    <w:rsid w:val="00DD476A"/>
    <w:rsid w:val="00DD4F2C"/>
    <w:rsid w:val="00DD56E4"/>
    <w:rsid w:val="00DD58B2"/>
    <w:rsid w:val="00DD6C20"/>
    <w:rsid w:val="00DD7067"/>
    <w:rsid w:val="00DD743C"/>
    <w:rsid w:val="00DE0C5C"/>
    <w:rsid w:val="00DE3033"/>
    <w:rsid w:val="00DE5E37"/>
    <w:rsid w:val="00DE7C0E"/>
    <w:rsid w:val="00DE7E1D"/>
    <w:rsid w:val="00DF03FE"/>
    <w:rsid w:val="00DF1F21"/>
    <w:rsid w:val="00DF35F6"/>
    <w:rsid w:val="00DF3B21"/>
    <w:rsid w:val="00DF3F4F"/>
    <w:rsid w:val="00DF55A7"/>
    <w:rsid w:val="00DF621E"/>
    <w:rsid w:val="00DF635E"/>
    <w:rsid w:val="00DF688B"/>
    <w:rsid w:val="00DF7659"/>
    <w:rsid w:val="00DF7F05"/>
    <w:rsid w:val="00DF7F0E"/>
    <w:rsid w:val="00E0064B"/>
    <w:rsid w:val="00E00C06"/>
    <w:rsid w:val="00E0144C"/>
    <w:rsid w:val="00E01D5C"/>
    <w:rsid w:val="00E0218B"/>
    <w:rsid w:val="00E0293A"/>
    <w:rsid w:val="00E03300"/>
    <w:rsid w:val="00E03803"/>
    <w:rsid w:val="00E03AC7"/>
    <w:rsid w:val="00E03E68"/>
    <w:rsid w:val="00E045F5"/>
    <w:rsid w:val="00E05A40"/>
    <w:rsid w:val="00E06704"/>
    <w:rsid w:val="00E108ED"/>
    <w:rsid w:val="00E10C48"/>
    <w:rsid w:val="00E14682"/>
    <w:rsid w:val="00E1487B"/>
    <w:rsid w:val="00E14A9D"/>
    <w:rsid w:val="00E14BF1"/>
    <w:rsid w:val="00E1645B"/>
    <w:rsid w:val="00E1667E"/>
    <w:rsid w:val="00E1698D"/>
    <w:rsid w:val="00E16C10"/>
    <w:rsid w:val="00E21A87"/>
    <w:rsid w:val="00E23473"/>
    <w:rsid w:val="00E23E07"/>
    <w:rsid w:val="00E24169"/>
    <w:rsid w:val="00E241AC"/>
    <w:rsid w:val="00E2436E"/>
    <w:rsid w:val="00E24EEC"/>
    <w:rsid w:val="00E25B09"/>
    <w:rsid w:val="00E2710E"/>
    <w:rsid w:val="00E275A6"/>
    <w:rsid w:val="00E30A62"/>
    <w:rsid w:val="00E313AF"/>
    <w:rsid w:val="00E31C05"/>
    <w:rsid w:val="00E321A3"/>
    <w:rsid w:val="00E32550"/>
    <w:rsid w:val="00E32CF7"/>
    <w:rsid w:val="00E32FCC"/>
    <w:rsid w:val="00E339BE"/>
    <w:rsid w:val="00E3629D"/>
    <w:rsid w:val="00E36EC4"/>
    <w:rsid w:val="00E377C7"/>
    <w:rsid w:val="00E37CE7"/>
    <w:rsid w:val="00E37E46"/>
    <w:rsid w:val="00E40A1B"/>
    <w:rsid w:val="00E416EB"/>
    <w:rsid w:val="00E42F82"/>
    <w:rsid w:val="00E43D15"/>
    <w:rsid w:val="00E502EB"/>
    <w:rsid w:val="00E5081D"/>
    <w:rsid w:val="00E51B54"/>
    <w:rsid w:val="00E53B90"/>
    <w:rsid w:val="00E5549C"/>
    <w:rsid w:val="00E55619"/>
    <w:rsid w:val="00E5642D"/>
    <w:rsid w:val="00E568AD"/>
    <w:rsid w:val="00E57A7E"/>
    <w:rsid w:val="00E60F29"/>
    <w:rsid w:val="00E62240"/>
    <w:rsid w:val="00E6299F"/>
    <w:rsid w:val="00E62CE2"/>
    <w:rsid w:val="00E636B9"/>
    <w:rsid w:val="00E641FC"/>
    <w:rsid w:val="00E64389"/>
    <w:rsid w:val="00E6628D"/>
    <w:rsid w:val="00E6765E"/>
    <w:rsid w:val="00E72D19"/>
    <w:rsid w:val="00E73CA0"/>
    <w:rsid w:val="00E74B78"/>
    <w:rsid w:val="00E74D80"/>
    <w:rsid w:val="00E74F8A"/>
    <w:rsid w:val="00E7531E"/>
    <w:rsid w:val="00E75A95"/>
    <w:rsid w:val="00E76526"/>
    <w:rsid w:val="00E77F7B"/>
    <w:rsid w:val="00E804F5"/>
    <w:rsid w:val="00E82DFA"/>
    <w:rsid w:val="00E83AB5"/>
    <w:rsid w:val="00E83F6C"/>
    <w:rsid w:val="00E8401E"/>
    <w:rsid w:val="00E84147"/>
    <w:rsid w:val="00E864B8"/>
    <w:rsid w:val="00E868D2"/>
    <w:rsid w:val="00E868D5"/>
    <w:rsid w:val="00E86C44"/>
    <w:rsid w:val="00E86F5B"/>
    <w:rsid w:val="00E879EE"/>
    <w:rsid w:val="00E87BEF"/>
    <w:rsid w:val="00E90818"/>
    <w:rsid w:val="00E909CF"/>
    <w:rsid w:val="00E910D1"/>
    <w:rsid w:val="00E912A3"/>
    <w:rsid w:val="00E91A4A"/>
    <w:rsid w:val="00E91BE3"/>
    <w:rsid w:val="00E91ED9"/>
    <w:rsid w:val="00E92E6A"/>
    <w:rsid w:val="00E932DC"/>
    <w:rsid w:val="00E93A5D"/>
    <w:rsid w:val="00E9687B"/>
    <w:rsid w:val="00E974A9"/>
    <w:rsid w:val="00E97630"/>
    <w:rsid w:val="00E976B1"/>
    <w:rsid w:val="00EA08D8"/>
    <w:rsid w:val="00EA26AD"/>
    <w:rsid w:val="00EA274A"/>
    <w:rsid w:val="00EA4A22"/>
    <w:rsid w:val="00EA4EF7"/>
    <w:rsid w:val="00EA71E7"/>
    <w:rsid w:val="00EA7D3D"/>
    <w:rsid w:val="00EB3A94"/>
    <w:rsid w:val="00EB4F54"/>
    <w:rsid w:val="00EB5305"/>
    <w:rsid w:val="00EB537E"/>
    <w:rsid w:val="00EB6CCF"/>
    <w:rsid w:val="00EB6D9B"/>
    <w:rsid w:val="00EB7F1D"/>
    <w:rsid w:val="00EC0F5E"/>
    <w:rsid w:val="00EC1193"/>
    <w:rsid w:val="00EC1E0C"/>
    <w:rsid w:val="00EC2366"/>
    <w:rsid w:val="00EC2759"/>
    <w:rsid w:val="00EC2FBC"/>
    <w:rsid w:val="00EC5C72"/>
    <w:rsid w:val="00EC66AF"/>
    <w:rsid w:val="00EC6F90"/>
    <w:rsid w:val="00EC6F9C"/>
    <w:rsid w:val="00ED119C"/>
    <w:rsid w:val="00ED11F7"/>
    <w:rsid w:val="00ED12BF"/>
    <w:rsid w:val="00ED158C"/>
    <w:rsid w:val="00ED1792"/>
    <w:rsid w:val="00ED2452"/>
    <w:rsid w:val="00ED267B"/>
    <w:rsid w:val="00ED29F5"/>
    <w:rsid w:val="00ED2F1D"/>
    <w:rsid w:val="00ED300B"/>
    <w:rsid w:val="00ED3783"/>
    <w:rsid w:val="00ED3D1B"/>
    <w:rsid w:val="00ED40E3"/>
    <w:rsid w:val="00ED4627"/>
    <w:rsid w:val="00ED5C63"/>
    <w:rsid w:val="00ED7454"/>
    <w:rsid w:val="00ED7585"/>
    <w:rsid w:val="00ED7BC0"/>
    <w:rsid w:val="00EE063D"/>
    <w:rsid w:val="00EE21ED"/>
    <w:rsid w:val="00EE247F"/>
    <w:rsid w:val="00EE33DD"/>
    <w:rsid w:val="00EE471A"/>
    <w:rsid w:val="00EE4E72"/>
    <w:rsid w:val="00EE6264"/>
    <w:rsid w:val="00EE6BF9"/>
    <w:rsid w:val="00EE79AC"/>
    <w:rsid w:val="00EF0B79"/>
    <w:rsid w:val="00EF2035"/>
    <w:rsid w:val="00EF2423"/>
    <w:rsid w:val="00EF39D7"/>
    <w:rsid w:val="00EF4671"/>
    <w:rsid w:val="00EF497D"/>
    <w:rsid w:val="00EF4A42"/>
    <w:rsid w:val="00EF4C35"/>
    <w:rsid w:val="00EF5237"/>
    <w:rsid w:val="00EF73A7"/>
    <w:rsid w:val="00F010BF"/>
    <w:rsid w:val="00F01F16"/>
    <w:rsid w:val="00F01F69"/>
    <w:rsid w:val="00F0206F"/>
    <w:rsid w:val="00F020F7"/>
    <w:rsid w:val="00F02157"/>
    <w:rsid w:val="00F02307"/>
    <w:rsid w:val="00F02787"/>
    <w:rsid w:val="00F03324"/>
    <w:rsid w:val="00F0438A"/>
    <w:rsid w:val="00F04410"/>
    <w:rsid w:val="00F057D2"/>
    <w:rsid w:val="00F06261"/>
    <w:rsid w:val="00F107ED"/>
    <w:rsid w:val="00F1095C"/>
    <w:rsid w:val="00F10BBC"/>
    <w:rsid w:val="00F1180A"/>
    <w:rsid w:val="00F11BD7"/>
    <w:rsid w:val="00F139EB"/>
    <w:rsid w:val="00F15E80"/>
    <w:rsid w:val="00F17B8C"/>
    <w:rsid w:val="00F17FF7"/>
    <w:rsid w:val="00F21D00"/>
    <w:rsid w:val="00F21F11"/>
    <w:rsid w:val="00F226CD"/>
    <w:rsid w:val="00F23446"/>
    <w:rsid w:val="00F24692"/>
    <w:rsid w:val="00F25103"/>
    <w:rsid w:val="00F255FF"/>
    <w:rsid w:val="00F257C5"/>
    <w:rsid w:val="00F262DD"/>
    <w:rsid w:val="00F26424"/>
    <w:rsid w:val="00F26618"/>
    <w:rsid w:val="00F270F3"/>
    <w:rsid w:val="00F308D3"/>
    <w:rsid w:val="00F31139"/>
    <w:rsid w:val="00F3122B"/>
    <w:rsid w:val="00F3125E"/>
    <w:rsid w:val="00F314F2"/>
    <w:rsid w:val="00F31D15"/>
    <w:rsid w:val="00F328A0"/>
    <w:rsid w:val="00F328AD"/>
    <w:rsid w:val="00F329C8"/>
    <w:rsid w:val="00F32CB1"/>
    <w:rsid w:val="00F36278"/>
    <w:rsid w:val="00F4113D"/>
    <w:rsid w:val="00F41AFF"/>
    <w:rsid w:val="00F44AD8"/>
    <w:rsid w:val="00F46E2B"/>
    <w:rsid w:val="00F47140"/>
    <w:rsid w:val="00F50B8F"/>
    <w:rsid w:val="00F50E7C"/>
    <w:rsid w:val="00F54831"/>
    <w:rsid w:val="00F5512C"/>
    <w:rsid w:val="00F55D8E"/>
    <w:rsid w:val="00F5663A"/>
    <w:rsid w:val="00F56E9C"/>
    <w:rsid w:val="00F57E2E"/>
    <w:rsid w:val="00F6122A"/>
    <w:rsid w:val="00F612F6"/>
    <w:rsid w:val="00F625FB"/>
    <w:rsid w:val="00F62E31"/>
    <w:rsid w:val="00F62FF5"/>
    <w:rsid w:val="00F63643"/>
    <w:rsid w:val="00F639EC"/>
    <w:rsid w:val="00F65E2A"/>
    <w:rsid w:val="00F65EE8"/>
    <w:rsid w:val="00F66649"/>
    <w:rsid w:val="00F66B54"/>
    <w:rsid w:val="00F66B84"/>
    <w:rsid w:val="00F672E0"/>
    <w:rsid w:val="00F70682"/>
    <w:rsid w:val="00F741B7"/>
    <w:rsid w:val="00F75236"/>
    <w:rsid w:val="00F7671B"/>
    <w:rsid w:val="00F76987"/>
    <w:rsid w:val="00F77705"/>
    <w:rsid w:val="00F7771A"/>
    <w:rsid w:val="00F77D01"/>
    <w:rsid w:val="00F77FA7"/>
    <w:rsid w:val="00F800DB"/>
    <w:rsid w:val="00F809C7"/>
    <w:rsid w:val="00F81350"/>
    <w:rsid w:val="00F815ED"/>
    <w:rsid w:val="00F828EB"/>
    <w:rsid w:val="00F830E3"/>
    <w:rsid w:val="00F83A16"/>
    <w:rsid w:val="00F84280"/>
    <w:rsid w:val="00F8475D"/>
    <w:rsid w:val="00F85000"/>
    <w:rsid w:val="00F85ECC"/>
    <w:rsid w:val="00F900A9"/>
    <w:rsid w:val="00F9191A"/>
    <w:rsid w:val="00F920B8"/>
    <w:rsid w:val="00F93179"/>
    <w:rsid w:val="00F93F12"/>
    <w:rsid w:val="00F94A54"/>
    <w:rsid w:val="00F95C21"/>
    <w:rsid w:val="00F95E28"/>
    <w:rsid w:val="00F96F55"/>
    <w:rsid w:val="00F96FF2"/>
    <w:rsid w:val="00F97D7F"/>
    <w:rsid w:val="00FA03F8"/>
    <w:rsid w:val="00FA0B92"/>
    <w:rsid w:val="00FA12F1"/>
    <w:rsid w:val="00FA20FF"/>
    <w:rsid w:val="00FA358C"/>
    <w:rsid w:val="00FA3816"/>
    <w:rsid w:val="00FA4845"/>
    <w:rsid w:val="00FA4A19"/>
    <w:rsid w:val="00FA5190"/>
    <w:rsid w:val="00FA561B"/>
    <w:rsid w:val="00FA56A8"/>
    <w:rsid w:val="00FA5771"/>
    <w:rsid w:val="00FA5B6B"/>
    <w:rsid w:val="00FA62A5"/>
    <w:rsid w:val="00FA784E"/>
    <w:rsid w:val="00FA7BBC"/>
    <w:rsid w:val="00FB0965"/>
    <w:rsid w:val="00FB0A47"/>
    <w:rsid w:val="00FB0A5F"/>
    <w:rsid w:val="00FB0E82"/>
    <w:rsid w:val="00FB15E1"/>
    <w:rsid w:val="00FB1A9F"/>
    <w:rsid w:val="00FB24F5"/>
    <w:rsid w:val="00FB2EB3"/>
    <w:rsid w:val="00FB3811"/>
    <w:rsid w:val="00FB39C6"/>
    <w:rsid w:val="00FB5326"/>
    <w:rsid w:val="00FB5805"/>
    <w:rsid w:val="00FB6E28"/>
    <w:rsid w:val="00FB6F40"/>
    <w:rsid w:val="00FB72B6"/>
    <w:rsid w:val="00FB77CF"/>
    <w:rsid w:val="00FB7C23"/>
    <w:rsid w:val="00FC0C32"/>
    <w:rsid w:val="00FC1119"/>
    <w:rsid w:val="00FC15FB"/>
    <w:rsid w:val="00FC18CD"/>
    <w:rsid w:val="00FC31E6"/>
    <w:rsid w:val="00FC44F7"/>
    <w:rsid w:val="00FC4ED8"/>
    <w:rsid w:val="00FC5245"/>
    <w:rsid w:val="00FC528F"/>
    <w:rsid w:val="00FC5EF1"/>
    <w:rsid w:val="00FC77D2"/>
    <w:rsid w:val="00FC7F7E"/>
    <w:rsid w:val="00FD037A"/>
    <w:rsid w:val="00FD29A6"/>
    <w:rsid w:val="00FD3888"/>
    <w:rsid w:val="00FD51F8"/>
    <w:rsid w:val="00FD5438"/>
    <w:rsid w:val="00FD5C72"/>
    <w:rsid w:val="00FD66E3"/>
    <w:rsid w:val="00FD6FD9"/>
    <w:rsid w:val="00FD765A"/>
    <w:rsid w:val="00FD78BF"/>
    <w:rsid w:val="00FE0A89"/>
    <w:rsid w:val="00FE1167"/>
    <w:rsid w:val="00FE21FB"/>
    <w:rsid w:val="00FE4639"/>
    <w:rsid w:val="00FE57AB"/>
    <w:rsid w:val="00FE59C5"/>
    <w:rsid w:val="00FF0557"/>
    <w:rsid w:val="00FF2280"/>
    <w:rsid w:val="00FF327E"/>
    <w:rsid w:val="00FF33F7"/>
    <w:rsid w:val="00FF40BD"/>
    <w:rsid w:val="00FF6A2B"/>
    <w:rsid w:val="00FF7F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03FE"/>
    <w:pPr>
      <w:spacing w:line="256" w:lineRule="auto"/>
      <w:jc w:val="both"/>
    </w:pPr>
    <w:rPr>
      <w:rFonts w:ascii="Times New Roman" w:hAnsi="Times New Roman"/>
    </w:rPr>
  </w:style>
  <w:style w:type="paragraph" w:styleId="Titolo1">
    <w:name w:val="heading 1"/>
    <w:basedOn w:val="Normale"/>
    <w:next w:val="Normale"/>
    <w:link w:val="Titolo1Carattere"/>
    <w:uiPriority w:val="9"/>
    <w:qFormat/>
    <w:rsid w:val="00C6202B"/>
    <w:pPr>
      <w:keepNext/>
      <w:keepLines/>
      <w:spacing w:after="0" w:line="257" w:lineRule="auto"/>
      <w:jc w:val="center"/>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BC1FAE"/>
    <w:pPr>
      <w:keepNext/>
      <w:keepLines/>
      <w:spacing w:after="0" w:line="240" w:lineRule="auto"/>
      <w:jc w:val="center"/>
      <w:outlineLvl w:val="1"/>
    </w:pPr>
    <w:rPr>
      <w:rFonts w:eastAsia="Times New Roman" w:cs="Times New Roman"/>
      <w:b/>
      <w:bCs/>
      <w:i/>
      <w:iCs/>
      <w:szCs w:val="28"/>
      <w:lang w:eastAsia="it-IT"/>
    </w:rPr>
  </w:style>
  <w:style w:type="paragraph" w:styleId="Titolo3">
    <w:name w:val="heading 3"/>
    <w:basedOn w:val="Normale"/>
    <w:next w:val="Normale"/>
    <w:link w:val="Titolo3Carattere"/>
    <w:uiPriority w:val="9"/>
    <w:unhideWhenUsed/>
    <w:qFormat/>
    <w:rsid w:val="004C78D3"/>
    <w:pPr>
      <w:keepNext/>
      <w:keepLines/>
      <w:spacing w:before="40" w:after="0"/>
      <w:jc w:val="center"/>
      <w:outlineLvl w:val="2"/>
    </w:pPr>
    <w:rPr>
      <w:rFonts w:eastAsiaTheme="majorEastAsia" w:cstheme="majorBidi"/>
      <w:b/>
      <w:color w:val="44546A" w:themeColor="text2"/>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202B"/>
    <w:rPr>
      <w:rFonts w:ascii="Times New Roman" w:eastAsiaTheme="majorEastAsia" w:hAnsi="Times New Roman" w:cstheme="majorBidi"/>
      <w:b/>
      <w:sz w:val="24"/>
      <w:szCs w:val="32"/>
    </w:rPr>
  </w:style>
  <w:style w:type="character" w:customStyle="1" w:styleId="Titolo2Carattere">
    <w:name w:val="Titolo 2 Carattere"/>
    <w:basedOn w:val="Carpredefinitoparagrafo"/>
    <w:link w:val="Titolo2"/>
    <w:uiPriority w:val="9"/>
    <w:rsid w:val="00BC1FAE"/>
    <w:rPr>
      <w:rFonts w:ascii="Times New Roman" w:eastAsia="Times New Roman" w:hAnsi="Times New Roman" w:cs="Times New Roman"/>
      <w:b/>
      <w:bCs/>
      <w:i/>
      <w:iCs/>
      <w:szCs w:val="28"/>
      <w:lang w:eastAsia="it-IT"/>
    </w:rPr>
  </w:style>
  <w:style w:type="character" w:customStyle="1" w:styleId="Titolo3Carattere">
    <w:name w:val="Titolo 3 Carattere"/>
    <w:basedOn w:val="Carpredefinitoparagrafo"/>
    <w:link w:val="Titolo3"/>
    <w:uiPriority w:val="9"/>
    <w:rsid w:val="004C78D3"/>
    <w:rPr>
      <w:rFonts w:ascii="Times New Roman" w:eastAsiaTheme="majorEastAsia" w:hAnsi="Times New Roman" w:cstheme="majorBidi"/>
      <w:b/>
      <w:color w:val="44546A" w:themeColor="text2"/>
      <w:sz w:val="24"/>
      <w:szCs w:val="24"/>
      <w:u w:val="single"/>
    </w:rPr>
  </w:style>
  <w:style w:type="table" w:customStyle="1" w:styleId="Grigliatabella1">
    <w:name w:val="Griglia tabella1"/>
    <w:basedOn w:val="Tabellanormale"/>
    <w:uiPriority w:val="39"/>
    <w:rsid w:val="00DF03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64A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4AF8"/>
    <w:rPr>
      <w:rFonts w:ascii="Times New Roman" w:hAnsi="Times New Roman"/>
    </w:rPr>
  </w:style>
  <w:style w:type="paragraph" w:styleId="Pidipagina">
    <w:name w:val="footer"/>
    <w:basedOn w:val="Normale"/>
    <w:link w:val="PidipaginaCarattere"/>
    <w:uiPriority w:val="99"/>
    <w:unhideWhenUsed/>
    <w:rsid w:val="00364A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4AF8"/>
    <w:rPr>
      <w:rFonts w:ascii="Times New Roman" w:hAnsi="Times New Roman"/>
    </w:rPr>
  </w:style>
  <w:style w:type="paragraph" w:styleId="Titolosommario">
    <w:name w:val="TOC Heading"/>
    <w:basedOn w:val="Titolo1"/>
    <w:next w:val="Normale"/>
    <w:uiPriority w:val="39"/>
    <w:unhideWhenUsed/>
    <w:qFormat/>
    <w:rsid w:val="00C041D1"/>
    <w:pPr>
      <w:spacing w:before="240" w:line="259" w:lineRule="auto"/>
      <w:jc w:val="left"/>
      <w:outlineLvl w:val="9"/>
    </w:pPr>
    <w:rPr>
      <w:rFonts w:asciiTheme="majorHAnsi" w:hAnsiTheme="majorHAnsi"/>
      <w:b w:val="0"/>
      <w:color w:val="2E74B5" w:themeColor="accent1" w:themeShade="BF"/>
      <w:sz w:val="32"/>
      <w:lang w:eastAsia="it-IT"/>
    </w:rPr>
  </w:style>
  <w:style w:type="paragraph" w:styleId="Sommario1">
    <w:name w:val="toc 1"/>
    <w:basedOn w:val="Normale"/>
    <w:next w:val="Normale"/>
    <w:autoRedefine/>
    <w:uiPriority w:val="39"/>
    <w:unhideWhenUsed/>
    <w:rsid w:val="00C041D1"/>
    <w:pPr>
      <w:spacing w:before="120" w:after="120"/>
      <w:jc w:val="left"/>
    </w:pPr>
    <w:rPr>
      <w:rFonts w:asciiTheme="minorHAnsi" w:hAnsiTheme="minorHAnsi"/>
      <w:b/>
      <w:bCs/>
      <w:caps/>
      <w:sz w:val="20"/>
      <w:szCs w:val="20"/>
    </w:rPr>
  </w:style>
  <w:style w:type="paragraph" w:styleId="Sommario2">
    <w:name w:val="toc 2"/>
    <w:basedOn w:val="Normale"/>
    <w:next w:val="Normale"/>
    <w:autoRedefine/>
    <w:uiPriority w:val="39"/>
    <w:unhideWhenUsed/>
    <w:rsid w:val="00C041D1"/>
    <w:pPr>
      <w:spacing w:after="0"/>
      <w:ind w:left="220"/>
      <w:jc w:val="left"/>
    </w:pPr>
    <w:rPr>
      <w:rFonts w:asciiTheme="minorHAnsi" w:hAnsiTheme="minorHAnsi"/>
      <w:smallCaps/>
      <w:sz w:val="20"/>
      <w:szCs w:val="20"/>
    </w:rPr>
  </w:style>
  <w:style w:type="character" w:styleId="Collegamentoipertestuale">
    <w:name w:val="Hyperlink"/>
    <w:basedOn w:val="Carpredefinitoparagrafo"/>
    <w:uiPriority w:val="99"/>
    <w:unhideWhenUsed/>
    <w:rsid w:val="00C041D1"/>
    <w:rPr>
      <w:color w:val="0563C1" w:themeColor="hyperlink"/>
      <w:u w:val="single"/>
    </w:rPr>
  </w:style>
  <w:style w:type="paragraph" w:styleId="Sommario3">
    <w:name w:val="toc 3"/>
    <w:basedOn w:val="Normale"/>
    <w:next w:val="Normale"/>
    <w:autoRedefine/>
    <w:uiPriority w:val="39"/>
    <w:unhideWhenUsed/>
    <w:rsid w:val="00C041D1"/>
    <w:pPr>
      <w:spacing w:after="0"/>
      <w:ind w:left="440"/>
      <w:jc w:val="left"/>
    </w:pPr>
    <w:rPr>
      <w:rFonts w:asciiTheme="minorHAnsi" w:hAnsiTheme="minorHAnsi"/>
      <w:i/>
      <w:iCs/>
      <w:sz w:val="20"/>
      <w:szCs w:val="20"/>
    </w:rPr>
  </w:style>
  <w:style w:type="paragraph" w:styleId="Sommario4">
    <w:name w:val="toc 4"/>
    <w:basedOn w:val="Normale"/>
    <w:next w:val="Normale"/>
    <w:autoRedefine/>
    <w:uiPriority w:val="39"/>
    <w:unhideWhenUsed/>
    <w:rsid w:val="00C041D1"/>
    <w:pPr>
      <w:spacing w:after="0"/>
      <w:ind w:left="660"/>
      <w:jc w:val="left"/>
    </w:pPr>
    <w:rPr>
      <w:rFonts w:asciiTheme="minorHAnsi" w:hAnsiTheme="minorHAnsi"/>
      <w:sz w:val="18"/>
      <w:szCs w:val="18"/>
    </w:rPr>
  </w:style>
  <w:style w:type="paragraph" w:styleId="Sommario5">
    <w:name w:val="toc 5"/>
    <w:basedOn w:val="Normale"/>
    <w:next w:val="Normale"/>
    <w:autoRedefine/>
    <w:uiPriority w:val="39"/>
    <w:unhideWhenUsed/>
    <w:rsid w:val="00C041D1"/>
    <w:pPr>
      <w:spacing w:after="0"/>
      <w:ind w:left="880"/>
      <w:jc w:val="left"/>
    </w:pPr>
    <w:rPr>
      <w:rFonts w:asciiTheme="minorHAnsi" w:hAnsiTheme="minorHAnsi"/>
      <w:sz w:val="18"/>
      <w:szCs w:val="18"/>
    </w:rPr>
  </w:style>
  <w:style w:type="paragraph" w:styleId="Sommario6">
    <w:name w:val="toc 6"/>
    <w:basedOn w:val="Normale"/>
    <w:next w:val="Normale"/>
    <w:autoRedefine/>
    <w:uiPriority w:val="39"/>
    <w:unhideWhenUsed/>
    <w:rsid w:val="00C041D1"/>
    <w:pPr>
      <w:spacing w:after="0"/>
      <w:ind w:left="1100"/>
      <w:jc w:val="left"/>
    </w:pPr>
    <w:rPr>
      <w:rFonts w:asciiTheme="minorHAnsi" w:hAnsiTheme="minorHAnsi"/>
      <w:sz w:val="18"/>
      <w:szCs w:val="18"/>
    </w:rPr>
  </w:style>
  <w:style w:type="paragraph" w:styleId="Sommario7">
    <w:name w:val="toc 7"/>
    <w:basedOn w:val="Normale"/>
    <w:next w:val="Normale"/>
    <w:autoRedefine/>
    <w:uiPriority w:val="39"/>
    <w:unhideWhenUsed/>
    <w:rsid w:val="00C041D1"/>
    <w:pPr>
      <w:spacing w:after="0"/>
      <w:ind w:left="1320"/>
      <w:jc w:val="left"/>
    </w:pPr>
    <w:rPr>
      <w:rFonts w:asciiTheme="minorHAnsi" w:hAnsiTheme="minorHAnsi"/>
      <w:sz w:val="18"/>
      <w:szCs w:val="18"/>
    </w:rPr>
  </w:style>
  <w:style w:type="paragraph" w:styleId="Sommario8">
    <w:name w:val="toc 8"/>
    <w:basedOn w:val="Normale"/>
    <w:next w:val="Normale"/>
    <w:autoRedefine/>
    <w:uiPriority w:val="39"/>
    <w:unhideWhenUsed/>
    <w:rsid w:val="00C041D1"/>
    <w:pPr>
      <w:spacing w:after="0"/>
      <w:ind w:left="1540"/>
      <w:jc w:val="left"/>
    </w:pPr>
    <w:rPr>
      <w:rFonts w:asciiTheme="minorHAnsi" w:hAnsiTheme="minorHAnsi"/>
      <w:sz w:val="18"/>
      <w:szCs w:val="18"/>
    </w:rPr>
  </w:style>
  <w:style w:type="paragraph" w:styleId="Sommario9">
    <w:name w:val="toc 9"/>
    <w:basedOn w:val="Normale"/>
    <w:next w:val="Normale"/>
    <w:autoRedefine/>
    <w:uiPriority w:val="39"/>
    <w:unhideWhenUsed/>
    <w:rsid w:val="00C041D1"/>
    <w:pPr>
      <w:spacing w:after="0"/>
      <w:ind w:left="1760"/>
      <w:jc w:val="left"/>
    </w:pPr>
    <w:rPr>
      <w:rFonts w:asciiTheme="minorHAnsi" w:hAnsiTheme="minorHAnsi"/>
      <w:sz w:val="18"/>
      <w:szCs w:val="18"/>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
    <w:basedOn w:val="Normale"/>
    <w:link w:val="ParagrafoelencoCarattere"/>
    <w:uiPriority w:val="34"/>
    <w:qFormat/>
    <w:rsid w:val="00E83F6C"/>
    <w:pPr>
      <w:spacing w:line="259" w:lineRule="auto"/>
      <w:ind w:left="720"/>
      <w:contextualSpacing/>
      <w:jc w:val="left"/>
    </w:pPr>
    <w:rPr>
      <w:rFonts w:asciiTheme="minorHAnsi" w:hAnsiTheme="minorHAnsi"/>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E83F6C"/>
  </w:style>
  <w:style w:type="paragraph" w:customStyle="1" w:styleId="Default">
    <w:name w:val="Default"/>
    <w:rsid w:val="003206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nkneltesto">
    <w:name w:val="link_nel_testo"/>
    <w:basedOn w:val="Carpredefinitoparagrafo"/>
    <w:rsid w:val="00FE1167"/>
    <w:rPr>
      <w:i/>
      <w:iCs/>
    </w:rPr>
  </w:style>
  <w:style w:type="paragraph" w:styleId="PreformattatoHTML">
    <w:name w:val="HTML Preformatted"/>
    <w:basedOn w:val="Normale"/>
    <w:link w:val="PreformattatoHTMLCarattere"/>
    <w:uiPriority w:val="99"/>
    <w:unhideWhenUsed/>
    <w:rsid w:val="008E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8E12F4"/>
    <w:rPr>
      <w:rFonts w:ascii="Courier New" w:hAnsi="Courier New" w:cs="Courier New"/>
      <w:sz w:val="20"/>
      <w:szCs w:val="20"/>
      <w:lang w:eastAsia="it-IT"/>
    </w:rPr>
  </w:style>
  <w:style w:type="paragraph" w:styleId="Rientrocorpodeltesto2">
    <w:name w:val="Body Text Indent 2"/>
    <w:basedOn w:val="Normale"/>
    <w:link w:val="Rientrocorpodeltesto2Carattere"/>
    <w:rsid w:val="00207519"/>
    <w:pPr>
      <w:spacing w:after="200" w:line="276" w:lineRule="auto"/>
      <w:ind w:left="1136" w:hanging="1136"/>
    </w:pPr>
    <w:rPr>
      <w:rFonts w:ascii="Calibri" w:eastAsia="Calibri" w:hAnsi="Calibri" w:cs="Times New Roman"/>
      <w:lang w:bidi="he-IL"/>
    </w:rPr>
  </w:style>
  <w:style w:type="character" w:customStyle="1" w:styleId="Rientrocorpodeltesto2Carattere">
    <w:name w:val="Rientro corpo del testo 2 Carattere"/>
    <w:basedOn w:val="Carpredefinitoparagrafo"/>
    <w:link w:val="Rientrocorpodeltesto2"/>
    <w:rsid w:val="00207519"/>
    <w:rPr>
      <w:rFonts w:ascii="Calibri" w:eastAsia="Calibri" w:hAnsi="Calibri" w:cs="Times New Roman"/>
      <w:lang w:bidi="he-IL"/>
    </w:rPr>
  </w:style>
  <w:style w:type="paragraph" w:styleId="Testonormale">
    <w:name w:val="Plain Text"/>
    <w:basedOn w:val="Normale"/>
    <w:link w:val="TestonormaleCarattere"/>
    <w:uiPriority w:val="99"/>
    <w:unhideWhenUsed/>
    <w:rsid w:val="00914E8B"/>
    <w:pPr>
      <w:spacing w:after="0" w:line="240" w:lineRule="auto"/>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914E8B"/>
    <w:rPr>
      <w:rFonts w:ascii="Courier New" w:eastAsia="Times New Roman" w:hAnsi="Courier New" w:cs="Times New Roman"/>
      <w:sz w:val="20"/>
      <w:szCs w:val="20"/>
      <w:lang w:val="x-none" w:eastAsia="x-none"/>
    </w:rPr>
  </w:style>
  <w:style w:type="paragraph" w:customStyle="1" w:styleId="provvr0">
    <w:name w:val="provv_r0"/>
    <w:basedOn w:val="Normale"/>
    <w:rsid w:val="00E3629D"/>
    <w:pPr>
      <w:spacing w:before="100" w:beforeAutospacing="1" w:after="100" w:afterAutospacing="1" w:line="240" w:lineRule="auto"/>
    </w:pPr>
    <w:rPr>
      <w:rFonts w:eastAsia="Times New Roman" w:cs="Times New Roman"/>
      <w:sz w:val="24"/>
      <w:szCs w:val="24"/>
      <w:lang w:eastAsia="it-IT"/>
    </w:rPr>
  </w:style>
  <w:style w:type="paragraph" w:styleId="Testonotaapidipagina">
    <w:name w:val="footnote text"/>
    <w:basedOn w:val="Normale"/>
    <w:link w:val="TestonotaapidipaginaCarattere"/>
    <w:uiPriority w:val="99"/>
    <w:unhideWhenUsed/>
    <w:qFormat/>
    <w:rsid w:val="00AC3D46"/>
    <w:pPr>
      <w:spacing w:after="0" w:line="240" w:lineRule="auto"/>
      <w:jc w:val="left"/>
    </w:pPr>
    <w:rPr>
      <w:rFonts w:asciiTheme="minorHAnsi" w:hAnsiTheme="minorHAnsi"/>
      <w:sz w:val="20"/>
      <w:szCs w:val="20"/>
    </w:rPr>
  </w:style>
  <w:style w:type="character" w:customStyle="1" w:styleId="TestonotaapidipaginaCarattere">
    <w:name w:val="Testo nota a piè di pagina Carattere"/>
    <w:basedOn w:val="Carpredefinitoparagrafo"/>
    <w:link w:val="Testonotaapidipagina"/>
    <w:uiPriority w:val="99"/>
    <w:qFormat/>
    <w:rsid w:val="00AC3D46"/>
    <w:rPr>
      <w:sz w:val="20"/>
      <w:szCs w:val="20"/>
    </w:rPr>
  </w:style>
  <w:style w:type="character" w:styleId="Rimandonotaapidipagina">
    <w:name w:val="footnote reference"/>
    <w:basedOn w:val="Carpredefinitoparagrafo"/>
    <w:uiPriority w:val="99"/>
    <w:unhideWhenUsed/>
    <w:rsid w:val="00AC3D46"/>
    <w:rPr>
      <w:vertAlign w:val="superscript"/>
    </w:rPr>
  </w:style>
  <w:style w:type="character" w:customStyle="1" w:styleId="s1">
    <w:name w:val="s1"/>
    <w:basedOn w:val="Carpredefinitoparagrafo"/>
    <w:rsid w:val="00D44945"/>
  </w:style>
  <w:style w:type="character" w:customStyle="1" w:styleId="Nessuno">
    <w:name w:val="Nessuno"/>
    <w:rsid w:val="00200516"/>
    <w:rPr>
      <w:lang w:val="it-IT"/>
    </w:rPr>
  </w:style>
  <w:style w:type="paragraph" w:customStyle="1" w:styleId="provvr01">
    <w:name w:val="provv_r01"/>
    <w:basedOn w:val="Normale"/>
    <w:rsid w:val="00F54831"/>
    <w:pPr>
      <w:spacing w:before="100" w:beforeAutospacing="1" w:after="45" w:line="240" w:lineRule="auto"/>
    </w:pPr>
    <w:rPr>
      <w:rFonts w:eastAsia="Times New Roman" w:cs="Times New Roman"/>
      <w:sz w:val="24"/>
      <w:szCs w:val="24"/>
      <w:lang w:eastAsia="it-IT"/>
    </w:rPr>
  </w:style>
  <w:style w:type="character" w:styleId="Enfasicorsivo">
    <w:name w:val="Emphasis"/>
    <w:basedOn w:val="Carpredefinitoparagrafo"/>
    <w:uiPriority w:val="20"/>
    <w:qFormat/>
    <w:rsid w:val="00127976"/>
    <w:rPr>
      <w:i/>
      <w:iCs/>
    </w:rPr>
  </w:style>
  <w:style w:type="paragraph" w:styleId="Corpotesto">
    <w:name w:val="Body Text"/>
    <w:basedOn w:val="Normale"/>
    <w:link w:val="CorpotestoCarattere"/>
    <w:uiPriority w:val="99"/>
    <w:semiHidden/>
    <w:unhideWhenUsed/>
    <w:rsid w:val="00DF1F21"/>
    <w:pPr>
      <w:spacing w:after="120"/>
    </w:pPr>
  </w:style>
  <w:style w:type="character" w:customStyle="1" w:styleId="CorpotestoCarattere">
    <w:name w:val="Corpo testo Carattere"/>
    <w:basedOn w:val="Carpredefinitoparagrafo"/>
    <w:link w:val="Corpotesto"/>
    <w:uiPriority w:val="99"/>
    <w:semiHidden/>
    <w:rsid w:val="00DF1F21"/>
    <w:rPr>
      <w:rFonts w:ascii="Times New Roman" w:hAnsi="Times New Roman"/>
    </w:rPr>
  </w:style>
  <w:style w:type="character" w:styleId="Rimandocommento">
    <w:name w:val="annotation reference"/>
    <w:basedOn w:val="Carpredefinitoparagrafo"/>
    <w:uiPriority w:val="99"/>
    <w:semiHidden/>
    <w:unhideWhenUsed/>
    <w:rsid w:val="0008706C"/>
    <w:rPr>
      <w:sz w:val="16"/>
      <w:szCs w:val="16"/>
    </w:rPr>
  </w:style>
  <w:style w:type="paragraph" w:styleId="Testocommento">
    <w:name w:val="annotation text"/>
    <w:basedOn w:val="Normale"/>
    <w:link w:val="TestocommentoCarattere"/>
    <w:uiPriority w:val="99"/>
    <w:unhideWhenUsed/>
    <w:rsid w:val="0008706C"/>
    <w:pPr>
      <w:spacing w:after="200" w:line="240" w:lineRule="auto"/>
      <w:jc w:val="left"/>
    </w:pPr>
    <w:rPr>
      <w:rFonts w:asciiTheme="minorHAnsi" w:hAnsiTheme="minorHAnsi"/>
      <w:sz w:val="20"/>
      <w:szCs w:val="20"/>
    </w:rPr>
  </w:style>
  <w:style w:type="character" w:customStyle="1" w:styleId="TestocommentoCarattere">
    <w:name w:val="Testo commento Carattere"/>
    <w:basedOn w:val="Carpredefinitoparagrafo"/>
    <w:link w:val="Testocommento"/>
    <w:uiPriority w:val="99"/>
    <w:rsid w:val="0008706C"/>
    <w:rPr>
      <w:sz w:val="20"/>
      <w:szCs w:val="20"/>
    </w:rPr>
  </w:style>
  <w:style w:type="paragraph" w:styleId="NormaleWeb">
    <w:name w:val="Normal (Web)"/>
    <w:basedOn w:val="Normale"/>
    <w:uiPriority w:val="99"/>
    <w:unhideWhenUsed/>
    <w:rsid w:val="00236519"/>
    <w:pPr>
      <w:spacing w:before="100" w:beforeAutospacing="1" w:after="100" w:afterAutospacing="1" w:line="240" w:lineRule="auto"/>
      <w:jc w:val="left"/>
    </w:pPr>
    <w:rPr>
      <w:rFonts w:eastAsia="Times New Roman" w:cs="Times New Roman"/>
      <w:sz w:val="24"/>
      <w:szCs w:val="24"/>
      <w:lang w:eastAsia="it-IT"/>
    </w:rPr>
  </w:style>
  <w:style w:type="paragraph" w:styleId="Testofumetto">
    <w:name w:val="Balloon Text"/>
    <w:basedOn w:val="Normale"/>
    <w:link w:val="TestofumettoCarattere"/>
    <w:uiPriority w:val="99"/>
    <w:semiHidden/>
    <w:unhideWhenUsed/>
    <w:rsid w:val="00882B9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2B9B"/>
    <w:rPr>
      <w:rFonts w:ascii="Segoe UI" w:hAnsi="Segoe UI" w:cs="Segoe UI"/>
      <w:sz w:val="18"/>
      <w:szCs w:val="18"/>
    </w:rPr>
  </w:style>
  <w:style w:type="character" w:customStyle="1" w:styleId="UnresolvedMention">
    <w:name w:val="Unresolved Mention"/>
    <w:basedOn w:val="Carpredefinitoparagrafo"/>
    <w:uiPriority w:val="99"/>
    <w:semiHidden/>
    <w:unhideWhenUsed/>
    <w:rsid w:val="00103333"/>
    <w:rPr>
      <w:color w:val="605E5C"/>
      <w:shd w:val="clear" w:color="auto" w:fill="E1DFDD"/>
    </w:rPr>
  </w:style>
  <w:style w:type="character" w:customStyle="1" w:styleId="provvnumart">
    <w:name w:val="provv_numart"/>
    <w:basedOn w:val="Carpredefinitoparagrafo"/>
    <w:rsid w:val="008F6A53"/>
    <w:rPr>
      <w:b/>
      <w:bCs/>
    </w:rPr>
  </w:style>
  <w:style w:type="table" w:styleId="Grigliatabella">
    <w:name w:val="Table Grid"/>
    <w:basedOn w:val="Tabellanormale"/>
    <w:uiPriority w:val="39"/>
    <w:rsid w:val="008F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antimarker">
    <w:name w:val="anchor_anti_marker"/>
    <w:basedOn w:val="Carpredefinitoparagrafo"/>
    <w:rsid w:val="008F6A53"/>
    <w:rPr>
      <w:color w:val="000000"/>
    </w:rPr>
  </w:style>
  <w:style w:type="paragraph" w:customStyle="1" w:styleId="testocenter2">
    <w:name w:val="testocenter2"/>
    <w:basedOn w:val="Normale"/>
    <w:rsid w:val="009E47F1"/>
    <w:pPr>
      <w:spacing w:before="75" w:after="180" w:line="240" w:lineRule="auto"/>
      <w:ind w:firstLine="240"/>
      <w:jc w:val="center"/>
    </w:pPr>
    <w:rPr>
      <w:rFonts w:ascii="Tahoma" w:eastAsia="Times New Roman" w:hAnsi="Tahoma" w:cs="Tahoma"/>
      <w:color w:val="000000"/>
      <w:sz w:val="24"/>
      <w:szCs w:val="24"/>
      <w:lang w:eastAsia="it-IT"/>
    </w:rPr>
  </w:style>
  <w:style w:type="character" w:styleId="Enfasigrassetto">
    <w:name w:val="Strong"/>
    <w:basedOn w:val="Carpredefinitoparagrafo"/>
    <w:uiPriority w:val="22"/>
    <w:qFormat/>
    <w:rsid w:val="009E47F1"/>
    <w:rPr>
      <w:b/>
      <w:bCs/>
    </w:rPr>
  </w:style>
  <w:style w:type="paragraph" w:styleId="Soggettocommento">
    <w:name w:val="annotation subject"/>
    <w:basedOn w:val="Testocommento"/>
    <w:next w:val="Testocommento"/>
    <w:link w:val="SoggettocommentoCarattere"/>
    <w:uiPriority w:val="99"/>
    <w:semiHidden/>
    <w:unhideWhenUsed/>
    <w:rsid w:val="009E47F1"/>
    <w:rPr>
      <w:rFonts w:eastAsiaTheme="minorEastAsia"/>
      <w:b/>
      <w:bCs/>
      <w:lang w:eastAsia="it-IT"/>
    </w:rPr>
  </w:style>
  <w:style w:type="character" w:customStyle="1" w:styleId="SoggettocommentoCarattere">
    <w:name w:val="Soggetto commento Carattere"/>
    <w:basedOn w:val="TestocommentoCarattere"/>
    <w:link w:val="Soggettocommento"/>
    <w:uiPriority w:val="99"/>
    <w:semiHidden/>
    <w:rsid w:val="009E47F1"/>
    <w:rPr>
      <w:rFonts w:eastAsiaTheme="minorEastAsia"/>
      <w:b/>
      <w:bCs/>
      <w:sz w:val="20"/>
      <w:szCs w:val="20"/>
      <w:lang w:eastAsia="it-IT"/>
    </w:rPr>
  </w:style>
  <w:style w:type="character" w:customStyle="1" w:styleId="apple-style-span">
    <w:name w:val="apple-style-span"/>
    <w:basedOn w:val="Carpredefinitoparagrafo"/>
    <w:rsid w:val="009E47F1"/>
  </w:style>
  <w:style w:type="character" w:customStyle="1" w:styleId="provvnumcomma">
    <w:name w:val="provv_numcomma"/>
    <w:basedOn w:val="Carpredefinitoparagrafo"/>
    <w:rsid w:val="009E47F1"/>
  </w:style>
  <w:style w:type="paragraph" w:styleId="Nessunaspaziatura">
    <w:name w:val="No Spacing"/>
    <w:uiPriority w:val="1"/>
    <w:qFormat/>
    <w:rsid w:val="00287906"/>
    <w:pPr>
      <w:spacing w:after="0" w:line="240" w:lineRule="auto"/>
    </w:pPr>
  </w:style>
  <w:style w:type="paragraph" w:customStyle="1" w:styleId="rgsnomefirma">
    <w:name w:val="rgsnomefirma"/>
    <w:basedOn w:val="Normale"/>
    <w:rsid w:val="005B3ED8"/>
    <w:pPr>
      <w:spacing w:after="0" w:line="360" w:lineRule="auto"/>
      <w:ind w:right="900"/>
      <w:jc w:val="right"/>
    </w:pPr>
    <w:rPr>
      <w:rFonts w:cs="Times New Roman"/>
      <w:sz w:val="24"/>
      <w:szCs w:val="24"/>
      <w:lang w:eastAsia="it-IT"/>
    </w:rPr>
  </w:style>
  <w:style w:type="paragraph" w:customStyle="1" w:styleId="rgscorpodeltesto">
    <w:name w:val="rgscorpodeltesto"/>
    <w:basedOn w:val="Normale"/>
    <w:uiPriority w:val="99"/>
    <w:semiHidden/>
    <w:rsid w:val="00801B70"/>
    <w:pPr>
      <w:spacing w:after="120" w:line="360" w:lineRule="auto"/>
      <w:ind w:firstLine="799"/>
    </w:pPr>
    <w:rPr>
      <w:rFonts w:cs="Times New Roman"/>
      <w:sz w:val="24"/>
      <w:szCs w:val="24"/>
      <w:lang w:eastAsia="it-IT"/>
    </w:rPr>
  </w:style>
  <w:style w:type="paragraph" w:customStyle="1" w:styleId="p1">
    <w:name w:val="p1"/>
    <w:basedOn w:val="Normale"/>
    <w:rsid w:val="00241449"/>
    <w:pPr>
      <w:spacing w:after="0" w:line="240" w:lineRule="auto"/>
      <w:jc w:val="left"/>
    </w:pPr>
    <w:rPr>
      <w:rFonts w:cs="Times New Roman"/>
      <w:sz w:val="24"/>
      <w:szCs w:val="24"/>
      <w:lang w:eastAsia="it-IT"/>
    </w:rPr>
  </w:style>
  <w:style w:type="character" w:customStyle="1" w:styleId="s2">
    <w:name w:val="s2"/>
    <w:basedOn w:val="Carpredefinitoparagrafo"/>
    <w:rsid w:val="00241449"/>
  </w:style>
  <w:style w:type="character" w:customStyle="1" w:styleId="s3">
    <w:name w:val="s3"/>
    <w:basedOn w:val="Carpredefinitoparagrafo"/>
    <w:rsid w:val="00241449"/>
  </w:style>
  <w:style w:type="paragraph" w:customStyle="1" w:styleId="s4">
    <w:name w:val="s4"/>
    <w:basedOn w:val="Normale"/>
    <w:rsid w:val="00F24692"/>
    <w:pPr>
      <w:spacing w:before="100" w:beforeAutospacing="1" w:after="100" w:afterAutospacing="1" w:line="240" w:lineRule="auto"/>
      <w:jc w:val="left"/>
    </w:pPr>
    <w:rPr>
      <w:rFonts w:cs="Times New Roman"/>
      <w:sz w:val="24"/>
      <w:szCs w:val="24"/>
      <w:lang w:eastAsia="it-IT"/>
    </w:rPr>
  </w:style>
  <w:style w:type="paragraph" w:customStyle="1" w:styleId="Comma">
    <w:name w:val="Comma"/>
    <w:basedOn w:val="Normale"/>
    <w:qFormat/>
    <w:rsid w:val="00A92409"/>
    <w:pPr>
      <w:spacing w:after="0" w:line="300" w:lineRule="auto"/>
    </w:pPr>
    <w:rPr>
      <w:rFonts w:ascii="Adobe Garamond Pro" w:eastAsiaTheme="minorEastAsia" w:hAnsi="Adobe Garamond Pro"/>
      <w:sz w:val="26"/>
      <w:lang w:eastAsia="ja-JP"/>
      <w14:ligatures w14:val="standardContextual"/>
      <w14:numForm w14:val="oldStyle"/>
      <w14:numSpacing w14:val="proportional"/>
      <w14:cntxtAlts/>
    </w:rPr>
  </w:style>
  <w:style w:type="paragraph" w:customStyle="1" w:styleId="provvr1">
    <w:name w:val="provv_r1"/>
    <w:basedOn w:val="Normale"/>
    <w:rsid w:val="00226C9B"/>
    <w:pPr>
      <w:spacing w:before="100" w:beforeAutospacing="1" w:after="100" w:afterAutospacing="1" w:line="240" w:lineRule="auto"/>
      <w:jc w:val="left"/>
    </w:pPr>
    <w:rPr>
      <w:rFonts w:eastAsia="Times New Roman" w:cs="Times New Roman"/>
      <w:sz w:val="24"/>
      <w:szCs w:val="24"/>
      <w:lang w:eastAsia="it-IT"/>
    </w:rPr>
  </w:style>
  <w:style w:type="paragraph" w:customStyle="1" w:styleId="Style1">
    <w:name w:val="Style1"/>
    <w:basedOn w:val="Normale"/>
    <w:uiPriority w:val="99"/>
    <w:rsid w:val="00EE21ED"/>
    <w:pPr>
      <w:widowControl w:val="0"/>
      <w:autoSpaceDE w:val="0"/>
      <w:autoSpaceDN w:val="0"/>
      <w:adjustRightInd w:val="0"/>
      <w:spacing w:after="0" w:line="240" w:lineRule="auto"/>
      <w:jc w:val="left"/>
    </w:pPr>
    <w:rPr>
      <w:rFonts w:ascii="Calibri" w:eastAsiaTheme="minorEastAsia" w:hAnsi="Calibri" w:cs="Calibri"/>
      <w:sz w:val="24"/>
      <w:szCs w:val="24"/>
      <w:lang w:eastAsia="it-IT"/>
    </w:rPr>
  </w:style>
  <w:style w:type="paragraph" w:customStyle="1" w:styleId="Style2">
    <w:name w:val="Style2"/>
    <w:basedOn w:val="Normale"/>
    <w:uiPriority w:val="99"/>
    <w:rsid w:val="00EE21ED"/>
    <w:pPr>
      <w:widowControl w:val="0"/>
      <w:autoSpaceDE w:val="0"/>
      <w:autoSpaceDN w:val="0"/>
      <w:adjustRightInd w:val="0"/>
      <w:spacing w:after="0" w:line="284" w:lineRule="exact"/>
    </w:pPr>
    <w:rPr>
      <w:rFonts w:ascii="Calibri" w:eastAsiaTheme="minorEastAsia" w:hAnsi="Calibri" w:cs="Calibri"/>
      <w:sz w:val="24"/>
      <w:szCs w:val="24"/>
      <w:lang w:eastAsia="it-IT"/>
    </w:rPr>
  </w:style>
  <w:style w:type="character" w:customStyle="1" w:styleId="FontStyle11">
    <w:name w:val="Font Style11"/>
    <w:basedOn w:val="Carpredefinitoparagrafo"/>
    <w:uiPriority w:val="99"/>
    <w:rsid w:val="00EE21ED"/>
    <w:rPr>
      <w:rFonts w:ascii="Calibri" w:hAnsi="Calibri" w:cs="Calibri"/>
      <w:sz w:val="22"/>
      <w:szCs w:val="22"/>
    </w:rPr>
  </w:style>
  <w:style w:type="paragraph" w:customStyle="1" w:styleId="xmsonormal">
    <w:name w:val="x_msonormal"/>
    <w:basedOn w:val="Normale"/>
    <w:rsid w:val="00BA769D"/>
    <w:pPr>
      <w:spacing w:after="0" w:line="240" w:lineRule="auto"/>
      <w:jc w:val="left"/>
    </w:pPr>
    <w:rPr>
      <w:rFonts w:ascii="Calibri" w:hAnsi="Calibri" w:cs="Times New Roman"/>
      <w:lang w:eastAsia="it-IT"/>
    </w:rPr>
  </w:style>
  <w:style w:type="paragraph" w:customStyle="1" w:styleId="tnarticolo">
    <w:name w:val="tn_articolo"/>
    <w:basedOn w:val="Normale"/>
    <w:uiPriority w:val="99"/>
    <w:rsid w:val="00BA769D"/>
    <w:pPr>
      <w:keepNext/>
      <w:numPr>
        <w:numId w:val="3"/>
      </w:numPr>
      <w:spacing w:before="360" w:after="0" w:line="240" w:lineRule="auto"/>
      <w:jc w:val="center"/>
    </w:pPr>
    <w:rPr>
      <w:rFonts w:cs="Times New Roman"/>
      <w:color w:val="000000"/>
      <w:sz w:val="24"/>
      <w:szCs w:val="24"/>
    </w:rPr>
  </w:style>
  <w:style w:type="paragraph" w:customStyle="1" w:styleId="Didefault">
    <w:name w:val="Di default"/>
    <w:rsid w:val="00C5040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paragraph" w:customStyle="1" w:styleId="Corpo">
    <w:name w:val="Corpo"/>
    <w:rsid w:val="00D635B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numbering" w:customStyle="1" w:styleId="Numerato">
    <w:name w:val="Numerato"/>
    <w:rsid w:val="00D635B5"/>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03FE"/>
    <w:pPr>
      <w:spacing w:line="256" w:lineRule="auto"/>
      <w:jc w:val="both"/>
    </w:pPr>
    <w:rPr>
      <w:rFonts w:ascii="Times New Roman" w:hAnsi="Times New Roman"/>
    </w:rPr>
  </w:style>
  <w:style w:type="paragraph" w:styleId="Titolo1">
    <w:name w:val="heading 1"/>
    <w:basedOn w:val="Normale"/>
    <w:next w:val="Normale"/>
    <w:link w:val="Titolo1Carattere"/>
    <w:uiPriority w:val="9"/>
    <w:qFormat/>
    <w:rsid w:val="00C6202B"/>
    <w:pPr>
      <w:keepNext/>
      <w:keepLines/>
      <w:spacing w:after="0" w:line="257" w:lineRule="auto"/>
      <w:jc w:val="center"/>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qFormat/>
    <w:rsid w:val="00BC1FAE"/>
    <w:pPr>
      <w:keepNext/>
      <w:keepLines/>
      <w:spacing w:after="0" w:line="240" w:lineRule="auto"/>
      <w:jc w:val="center"/>
      <w:outlineLvl w:val="1"/>
    </w:pPr>
    <w:rPr>
      <w:rFonts w:eastAsia="Times New Roman" w:cs="Times New Roman"/>
      <w:b/>
      <w:bCs/>
      <w:i/>
      <w:iCs/>
      <w:szCs w:val="28"/>
      <w:lang w:eastAsia="it-IT"/>
    </w:rPr>
  </w:style>
  <w:style w:type="paragraph" w:styleId="Titolo3">
    <w:name w:val="heading 3"/>
    <w:basedOn w:val="Normale"/>
    <w:next w:val="Normale"/>
    <w:link w:val="Titolo3Carattere"/>
    <w:uiPriority w:val="9"/>
    <w:unhideWhenUsed/>
    <w:qFormat/>
    <w:rsid w:val="004C78D3"/>
    <w:pPr>
      <w:keepNext/>
      <w:keepLines/>
      <w:spacing w:before="40" w:after="0"/>
      <w:jc w:val="center"/>
      <w:outlineLvl w:val="2"/>
    </w:pPr>
    <w:rPr>
      <w:rFonts w:eastAsiaTheme="majorEastAsia" w:cstheme="majorBidi"/>
      <w:b/>
      <w:color w:val="44546A" w:themeColor="text2"/>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202B"/>
    <w:rPr>
      <w:rFonts w:ascii="Times New Roman" w:eastAsiaTheme="majorEastAsia" w:hAnsi="Times New Roman" w:cstheme="majorBidi"/>
      <w:b/>
      <w:sz w:val="24"/>
      <w:szCs w:val="32"/>
    </w:rPr>
  </w:style>
  <w:style w:type="character" w:customStyle="1" w:styleId="Titolo2Carattere">
    <w:name w:val="Titolo 2 Carattere"/>
    <w:basedOn w:val="Carpredefinitoparagrafo"/>
    <w:link w:val="Titolo2"/>
    <w:uiPriority w:val="9"/>
    <w:rsid w:val="00BC1FAE"/>
    <w:rPr>
      <w:rFonts w:ascii="Times New Roman" w:eastAsia="Times New Roman" w:hAnsi="Times New Roman" w:cs="Times New Roman"/>
      <w:b/>
      <w:bCs/>
      <w:i/>
      <w:iCs/>
      <w:szCs w:val="28"/>
      <w:lang w:eastAsia="it-IT"/>
    </w:rPr>
  </w:style>
  <w:style w:type="character" w:customStyle="1" w:styleId="Titolo3Carattere">
    <w:name w:val="Titolo 3 Carattere"/>
    <w:basedOn w:val="Carpredefinitoparagrafo"/>
    <w:link w:val="Titolo3"/>
    <w:uiPriority w:val="9"/>
    <w:rsid w:val="004C78D3"/>
    <w:rPr>
      <w:rFonts w:ascii="Times New Roman" w:eastAsiaTheme="majorEastAsia" w:hAnsi="Times New Roman" w:cstheme="majorBidi"/>
      <w:b/>
      <w:color w:val="44546A" w:themeColor="text2"/>
      <w:sz w:val="24"/>
      <w:szCs w:val="24"/>
      <w:u w:val="single"/>
    </w:rPr>
  </w:style>
  <w:style w:type="table" w:customStyle="1" w:styleId="Grigliatabella1">
    <w:name w:val="Griglia tabella1"/>
    <w:basedOn w:val="Tabellanormale"/>
    <w:uiPriority w:val="39"/>
    <w:rsid w:val="00DF03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64A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4AF8"/>
    <w:rPr>
      <w:rFonts w:ascii="Times New Roman" w:hAnsi="Times New Roman"/>
    </w:rPr>
  </w:style>
  <w:style w:type="paragraph" w:styleId="Pidipagina">
    <w:name w:val="footer"/>
    <w:basedOn w:val="Normale"/>
    <w:link w:val="PidipaginaCarattere"/>
    <w:uiPriority w:val="99"/>
    <w:unhideWhenUsed/>
    <w:rsid w:val="00364A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4AF8"/>
    <w:rPr>
      <w:rFonts w:ascii="Times New Roman" w:hAnsi="Times New Roman"/>
    </w:rPr>
  </w:style>
  <w:style w:type="paragraph" w:styleId="Titolosommario">
    <w:name w:val="TOC Heading"/>
    <w:basedOn w:val="Titolo1"/>
    <w:next w:val="Normale"/>
    <w:uiPriority w:val="39"/>
    <w:unhideWhenUsed/>
    <w:qFormat/>
    <w:rsid w:val="00C041D1"/>
    <w:pPr>
      <w:spacing w:before="240" w:line="259" w:lineRule="auto"/>
      <w:jc w:val="left"/>
      <w:outlineLvl w:val="9"/>
    </w:pPr>
    <w:rPr>
      <w:rFonts w:asciiTheme="majorHAnsi" w:hAnsiTheme="majorHAnsi"/>
      <w:b w:val="0"/>
      <w:color w:val="2E74B5" w:themeColor="accent1" w:themeShade="BF"/>
      <w:sz w:val="32"/>
      <w:lang w:eastAsia="it-IT"/>
    </w:rPr>
  </w:style>
  <w:style w:type="paragraph" w:styleId="Sommario1">
    <w:name w:val="toc 1"/>
    <w:basedOn w:val="Normale"/>
    <w:next w:val="Normale"/>
    <w:autoRedefine/>
    <w:uiPriority w:val="39"/>
    <w:unhideWhenUsed/>
    <w:rsid w:val="00C041D1"/>
    <w:pPr>
      <w:spacing w:before="120" w:after="120"/>
      <w:jc w:val="left"/>
    </w:pPr>
    <w:rPr>
      <w:rFonts w:asciiTheme="minorHAnsi" w:hAnsiTheme="minorHAnsi"/>
      <w:b/>
      <w:bCs/>
      <w:caps/>
      <w:sz w:val="20"/>
      <w:szCs w:val="20"/>
    </w:rPr>
  </w:style>
  <w:style w:type="paragraph" w:styleId="Sommario2">
    <w:name w:val="toc 2"/>
    <w:basedOn w:val="Normale"/>
    <w:next w:val="Normale"/>
    <w:autoRedefine/>
    <w:uiPriority w:val="39"/>
    <w:unhideWhenUsed/>
    <w:rsid w:val="00C041D1"/>
    <w:pPr>
      <w:spacing w:after="0"/>
      <w:ind w:left="220"/>
      <w:jc w:val="left"/>
    </w:pPr>
    <w:rPr>
      <w:rFonts w:asciiTheme="minorHAnsi" w:hAnsiTheme="minorHAnsi"/>
      <w:smallCaps/>
      <w:sz w:val="20"/>
      <w:szCs w:val="20"/>
    </w:rPr>
  </w:style>
  <w:style w:type="character" w:styleId="Collegamentoipertestuale">
    <w:name w:val="Hyperlink"/>
    <w:basedOn w:val="Carpredefinitoparagrafo"/>
    <w:uiPriority w:val="99"/>
    <w:unhideWhenUsed/>
    <w:rsid w:val="00C041D1"/>
    <w:rPr>
      <w:color w:val="0563C1" w:themeColor="hyperlink"/>
      <w:u w:val="single"/>
    </w:rPr>
  </w:style>
  <w:style w:type="paragraph" w:styleId="Sommario3">
    <w:name w:val="toc 3"/>
    <w:basedOn w:val="Normale"/>
    <w:next w:val="Normale"/>
    <w:autoRedefine/>
    <w:uiPriority w:val="39"/>
    <w:unhideWhenUsed/>
    <w:rsid w:val="00C041D1"/>
    <w:pPr>
      <w:spacing w:after="0"/>
      <w:ind w:left="440"/>
      <w:jc w:val="left"/>
    </w:pPr>
    <w:rPr>
      <w:rFonts w:asciiTheme="minorHAnsi" w:hAnsiTheme="minorHAnsi"/>
      <w:i/>
      <w:iCs/>
      <w:sz w:val="20"/>
      <w:szCs w:val="20"/>
    </w:rPr>
  </w:style>
  <w:style w:type="paragraph" w:styleId="Sommario4">
    <w:name w:val="toc 4"/>
    <w:basedOn w:val="Normale"/>
    <w:next w:val="Normale"/>
    <w:autoRedefine/>
    <w:uiPriority w:val="39"/>
    <w:unhideWhenUsed/>
    <w:rsid w:val="00C041D1"/>
    <w:pPr>
      <w:spacing w:after="0"/>
      <w:ind w:left="660"/>
      <w:jc w:val="left"/>
    </w:pPr>
    <w:rPr>
      <w:rFonts w:asciiTheme="minorHAnsi" w:hAnsiTheme="minorHAnsi"/>
      <w:sz w:val="18"/>
      <w:szCs w:val="18"/>
    </w:rPr>
  </w:style>
  <w:style w:type="paragraph" w:styleId="Sommario5">
    <w:name w:val="toc 5"/>
    <w:basedOn w:val="Normale"/>
    <w:next w:val="Normale"/>
    <w:autoRedefine/>
    <w:uiPriority w:val="39"/>
    <w:unhideWhenUsed/>
    <w:rsid w:val="00C041D1"/>
    <w:pPr>
      <w:spacing w:after="0"/>
      <w:ind w:left="880"/>
      <w:jc w:val="left"/>
    </w:pPr>
    <w:rPr>
      <w:rFonts w:asciiTheme="minorHAnsi" w:hAnsiTheme="minorHAnsi"/>
      <w:sz w:val="18"/>
      <w:szCs w:val="18"/>
    </w:rPr>
  </w:style>
  <w:style w:type="paragraph" w:styleId="Sommario6">
    <w:name w:val="toc 6"/>
    <w:basedOn w:val="Normale"/>
    <w:next w:val="Normale"/>
    <w:autoRedefine/>
    <w:uiPriority w:val="39"/>
    <w:unhideWhenUsed/>
    <w:rsid w:val="00C041D1"/>
    <w:pPr>
      <w:spacing w:after="0"/>
      <w:ind w:left="1100"/>
      <w:jc w:val="left"/>
    </w:pPr>
    <w:rPr>
      <w:rFonts w:asciiTheme="minorHAnsi" w:hAnsiTheme="minorHAnsi"/>
      <w:sz w:val="18"/>
      <w:szCs w:val="18"/>
    </w:rPr>
  </w:style>
  <w:style w:type="paragraph" w:styleId="Sommario7">
    <w:name w:val="toc 7"/>
    <w:basedOn w:val="Normale"/>
    <w:next w:val="Normale"/>
    <w:autoRedefine/>
    <w:uiPriority w:val="39"/>
    <w:unhideWhenUsed/>
    <w:rsid w:val="00C041D1"/>
    <w:pPr>
      <w:spacing w:after="0"/>
      <w:ind w:left="1320"/>
      <w:jc w:val="left"/>
    </w:pPr>
    <w:rPr>
      <w:rFonts w:asciiTheme="minorHAnsi" w:hAnsiTheme="minorHAnsi"/>
      <w:sz w:val="18"/>
      <w:szCs w:val="18"/>
    </w:rPr>
  </w:style>
  <w:style w:type="paragraph" w:styleId="Sommario8">
    <w:name w:val="toc 8"/>
    <w:basedOn w:val="Normale"/>
    <w:next w:val="Normale"/>
    <w:autoRedefine/>
    <w:uiPriority w:val="39"/>
    <w:unhideWhenUsed/>
    <w:rsid w:val="00C041D1"/>
    <w:pPr>
      <w:spacing w:after="0"/>
      <w:ind w:left="1540"/>
      <w:jc w:val="left"/>
    </w:pPr>
    <w:rPr>
      <w:rFonts w:asciiTheme="minorHAnsi" w:hAnsiTheme="minorHAnsi"/>
      <w:sz w:val="18"/>
      <w:szCs w:val="18"/>
    </w:rPr>
  </w:style>
  <w:style w:type="paragraph" w:styleId="Sommario9">
    <w:name w:val="toc 9"/>
    <w:basedOn w:val="Normale"/>
    <w:next w:val="Normale"/>
    <w:autoRedefine/>
    <w:uiPriority w:val="39"/>
    <w:unhideWhenUsed/>
    <w:rsid w:val="00C041D1"/>
    <w:pPr>
      <w:spacing w:after="0"/>
      <w:ind w:left="1760"/>
      <w:jc w:val="left"/>
    </w:pPr>
    <w:rPr>
      <w:rFonts w:asciiTheme="minorHAnsi" w:hAnsiTheme="minorHAnsi"/>
      <w:sz w:val="18"/>
      <w:szCs w:val="18"/>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
    <w:basedOn w:val="Normale"/>
    <w:link w:val="ParagrafoelencoCarattere"/>
    <w:uiPriority w:val="34"/>
    <w:qFormat/>
    <w:rsid w:val="00E83F6C"/>
    <w:pPr>
      <w:spacing w:line="259" w:lineRule="auto"/>
      <w:ind w:left="720"/>
      <w:contextualSpacing/>
      <w:jc w:val="left"/>
    </w:pPr>
    <w:rPr>
      <w:rFonts w:asciiTheme="minorHAnsi" w:hAnsiTheme="minorHAnsi"/>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E83F6C"/>
  </w:style>
  <w:style w:type="paragraph" w:customStyle="1" w:styleId="Default">
    <w:name w:val="Default"/>
    <w:rsid w:val="003206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nkneltesto">
    <w:name w:val="link_nel_testo"/>
    <w:basedOn w:val="Carpredefinitoparagrafo"/>
    <w:rsid w:val="00FE1167"/>
    <w:rPr>
      <w:i/>
      <w:iCs/>
    </w:rPr>
  </w:style>
  <w:style w:type="paragraph" w:styleId="PreformattatoHTML">
    <w:name w:val="HTML Preformatted"/>
    <w:basedOn w:val="Normale"/>
    <w:link w:val="PreformattatoHTMLCarattere"/>
    <w:uiPriority w:val="99"/>
    <w:unhideWhenUsed/>
    <w:rsid w:val="008E1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8E12F4"/>
    <w:rPr>
      <w:rFonts w:ascii="Courier New" w:hAnsi="Courier New" w:cs="Courier New"/>
      <w:sz w:val="20"/>
      <w:szCs w:val="20"/>
      <w:lang w:eastAsia="it-IT"/>
    </w:rPr>
  </w:style>
  <w:style w:type="paragraph" w:styleId="Rientrocorpodeltesto2">
    <w:name w:val="Body Text Indent 2"/>
    <w:basedOn w:val="Normale"/>
    <w:link w:val="Rientrocorpodeltesto2Carattere"/>
    <w:rsid w:val="00207519"/>
    <w:pPr>
      <w:spacing w:after="200" w:line="276" w:lineRule="auto"/>
      <w:ind w:left="1136" w:hanging="1136"/>
    </w:pPr>
    <w:rPr>
      <w:rFonts w:ascii="Calibri" w:eastAsia="Calibri" w:hAnsi="Calibri" w:cs="Times New Roman"/>
      <w:lang w:bidi="he-IL"/>
    </w:rPr>
  </w:style>
  <w:style w:type="character" w:customStyle="1" w:styleId="Rientrocorpodeltesto2Carattere">
    <w:name w:val="Rientro corpo del testo 2 Carattere"/>
    <w:basedOn w:val="Carpredefinitoparagrafo"/>
    <w:link w:val="Rientrocorpodeltesto2"/>
    <w:rsid w:val="00207519"/>
    <w:rPr>
      <w:rFonts w:ascii="Calibri" w:eastAsia="Calibri" w:hAnsi="Calibri" w:cs="Times New Roman"/>
      <w:lang w:bidi="he-IL"/>
    </w:rPr>
  </w:style>
  <w:style w:type="paragraph" w:styleId="Testonormale">
    <w:name w:val="Plain Text"/>
    <w:basedOn w:val="Normale"/>
    <w:link w:val="TestonormaleCarattere"/>
    <w:uiPriority w:val="99"/>
    <w:unhideWhenUsed/>
    <w:rsid w:val="00914E8B"/>
    <w:pPr>
      <w:spacing w:after="0" w:line="240" w:lineRule="auto"/>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914E8B"/>
    <w:rPr>
      <w:rFonts w:ascii="Courier New" w:eastAsia="Times New Roman" w:hAnsi="Courier New" w:cs="Times New Roman"/>
      <w:sz w:val="20"/>
      <w:szCs w:val="20"/>
      <w:lang w:val="x-none" w:eastAsia="x-none"/>
    </w:rPr>
  </w:style>
  <w:style w:type="paragraph" w:customStyle="1" w:styleId="provvr0">
    <w:name w:val="provv_r0"/>
    <w:basedOn w:val="Normale"/>
    <w:rsid w:val="00E3629D"/>
    <w:pPr>
      <w:spacing w:before="100" w:beforeAutospacing="1" w:after="100" w:afterAutospacing="1" w:line="240" w:lineRule="auto"/>
    </w:pPr>
    <w:rPr>
      <w:rFonts w:eastAsia="Times New Roman" w:cs="Times New Roman"/>
      <w:sz w:val="24"/>
      <w:szCs w:val="24"/>
      <w:lang w:eastAsia="it-IT"/>
    </w:rPr>
  </w:style>
  <w:style w:type="paragraph" w:styleId="Testonotaapidipagina">
    <w:name w:val="footnote text"/>
    <w:basedOn w:val="Normale"/>
    <w:link w:val="TestonotaapidipaginaCarattere"/>
    <w:uiPriority w:val="99"/>
    <w:unhideWhenUsed/>
    <w:qFormat/>
    <w:rsid w:val="00AC3D46"/>
    <w:pPr>
      <w:spacing w:after="0" w:line="240" w:lineRule="auto"/>
      <w:jc w:val="left"/>
    </w:pPr>
    <w:rPr>
      <w:rFonts w:asciiTheme="minorHAnsi" w:hAnsiTheme="minorHAnsi"/>
      <w:sz w:val="20"/>
      <w:szCs w:val="20"/>
    </w:rPr>
  </w:style>
  <w:style w:type="character" w:customStyle="1" w:styleId="TestonotaapidipaginaCarattere">
    <w:name w:val="Testo nota a piè di pagina Carattere"/>
    <w:basedOn w:val="Carpredefinitoparagrafo"/>
    <w:link w:val="Testonotaapidipagina"/>
    <w:uiPriority w:val="99"/>
    <w:qFormat/>
    <w:rsid w:val="00AC3D46"/>
    <w:rPr>
      <w:sz w:val="20"/>
      <w:szCs w:val="20"/>
    </w:rPr>
  </w:style>
  <w:style w:type="character" w:styleId="Rimandonotaapidipagina">
    <w:name w:val="footnote reference"/>
    <w:basedOn w:val="Carpredefinitoparagrafo"/>
    <w:uiPriority w:val="99"/>
    <w:unhideWhenUsed/>
    <w:rsid w:val="00AC3D46"/>
    <w:rPr>
      <w:vertAlign w:val="superscript"/>
    </w:rPr>
  </w:style>
  <w:style w:type="character" w:customStyle="1" w:styleId="s1">
    <w:name w:val="s1"/>
    <w:basedOn w:val="Carpredefinitoparagrafo"/>
    <w:rsid w:val="00D44945"/>
  </w:style>
  <w:style w:type="character" w:customStyle="1" w:styleId="Nessuno">
    <w:name w:val="Nessuno"/>
    <w:rsid w:val="00200516"/>
    <w:rPr>
      <w:lang w:val="it-IT"/>
    </w:rPr>
  </w:style>
  <w:style w:type="paragraph" w:customStyle="1" w:styleId="provvr01">
    <w:name w:val="provv_r01"/>
    <w:basedOn w:val="Normale"/>
    <w:rsid w:val="00F54831"/>
    <w:pPr>
      <w:spacing w:before="100" w:beforeAutospacing="1" w:after="45" w:line="240" w:lineRule="auto"/>
    </w:pPr>
    <w:rPr>
      <w:rFonts w:eastAsia="Times New Roman" w:cs="Times New Roman"/>
      <w:sz w:val="24"/>
      <w:szCs w:val="24"/>
      <w:lang w:eastAsia="it-IT"/>
    </w:rPr>
  </w:style>
  <w:style w:type="character" w:styleId="Enfasicorsivo">
    <w:name w:val="Emphasis"/>
    <w:basedOn w:val="Carpredefinitoparagrafo"/>
    <w:uiPriority w:val="20"/>
    <w:qFormat/>
    <w:rsid w:val="00127976"/>
    <w:rPr>
      <w:i/>
      <w:iCs/>
    </w:rPr>
  </w:style>
  <w:style w:type="paragraph" w:styleId="Corpotesto">
    <w:name w:val="Body Text"/>
    <w:basedOn w:val="Normale"/>
    <w:link w:val="CorpotestoCarattere"/>
    <w:uiPriority w:val="99"/>
    <w:semiHidden/>
    <w:unhideWhenUsed/>
    <w:rsid w:val="00DF1F21"/>
    <w:pPr>
      <w:spacing w:after="120"/>
    </w:pPr>
  </w:style>
  <w:style w:type="character" w:customStyle="1" w:styleId="CorpotestoCarattere">
    <w:name w:val="Corpo testo Carattere"/>
    <w:basedOn w:val="Carpredefinitoparagrafo"/>
    <w:link w:val="Corpotesto"/>
    <w:uiPriority w:val="99"/>
    <w:semiHidden/>
    <w:rsid w:val="00DF1F21"/>
    <w:rPr>
      <w:rFonts w:ascii="Times New Roman" w:hAnsi="Times New Roman"/>
    </w:rPr>
  </w:style>
  <w:style w:type="character" w:styleId="Rimandocommento">
    <w:name w:val="annotation reference"/>
    <w:basedOn w:val="Carpredefinitoparagrafo"/>
    <w:uiPriority w:val="99"/>
    <w:semiHidden/>
    <w:unhideWhenUsed/>
    <w:rsid w:val="0008706C"/>
    <w:rPr>
      <w:sz w:val="16"/>
      <w:szCs w:val="16"/>
    </w:rPr>
  </w:style>
  <w:style w:type="paragraph" w:styleId="Testocommento">
    <w:name w:val="annotation text"/>
    <w:basedOn w:val="Normale"/>
    <w:link w:val="TestocommentoCarattere"/>
    <w:uiPriority w:val="99"/>
    <w:unhideWhenUsed/>
    <w:rsid w:val="0008706C"/>
    <w:pPr>
      <w:spacing w:after="200" w:line="240" w:lineRule="auto"/>
      <w:jc w:val="left"/>
    </w:pPr>
    <w:rPr>
      <w:rFonts w:asciiTheme="minorHAnsi" w:hAnsiTheme="minorHAnsi"/>
      <w:sz w:val="20"/>
      <w:szCs w:val="20"/>
    </w:rPr>
  </w:style>
  <w:style w:type="character" w:customStyle="1" w:styleId="TestocommentoCarattere">
    <w:name w:val="Testo commento Carattere"/>
    <w:basedOn w:val="Carpredefinitoparagrafo"/>
    <w:link w:val="Testocommento"/>
    <w:uiPriority w:val="99"/>
    <w:rsid w:val="0008706C"/>
    <w:rPr>
      <w:sz w:val="20"/>
      <w:szCs w:val="20"/>
    </w:rPr>
  </w:style>
  <w:style w:type="paragraph" w:styleId="NormaleWeb">
    <w:name w:val="Normal (Web)"/>
    <w:basedOn w:val="Normale"/>
    <w:uiPriority w:val="99"/>
    <w:unhideWhenUsed/>
    <w:rsid w:val="00236519"/>
    <w:pPr>
      <w:spacing w:before="100" w:beforeAutospacing="1" w:after="100" w:afterAutospacing="1" w:line="240" w:lineRule="auto"/>
      <w:jc w:val="left"/>
    </w:pPr>
    <w:rPr>
      <w:rFonts w:eastAsia="Times New Roman" w:cs="Times New Roman"/>
      <w:sz w:val="24"/>
      <w:szCs w:val="24"/>
      <w:lang w:eastAsia="it-IT"/>
    </w:rPr>
  </w:style>
  <w:style w:type="paragraph" w:styleId="Testofumetto">
    <w:name w:val="Balloon Text"/>
    <w:basedOn w:val="Normale"/>
    <w:link w:val="TestofumettoCarattere"/>
    <w:uiPriority w:val="99"/>
    <w:semiHidden/>
    <w:unhideWhenUsed/>
    <w:rsid w:val="00882B9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2B9B"/>
    <w:rPr>
      <w:rFonts w:ascii="Segoe UI" w:hAnsi="Segoe UI" w:cs="Segoe UI"/>
      <w:sz w:val="18"/>
      <w:szCs w:val="18"/>
    </w:rPr>
  </w:style>
  <w:style w:type="character" w:customStyle="1" w:styleId="UnresolvedMention">
    <w:name w:val="Unresolved Mention"/>
    <w:basedOn w:val="Carpredefinitoparagrafo"/>
    <w:uiPriority w:val="99"/>
    <w:semiHidden/>
    <w:unhideWhenUsed/>
    <w:rsid w:val="00103333"/>
    <w:rPr>
      <w:color w:val="605E5C"/>
      <w:shd w:val="clear" w:color="auto" w:fill="E1DFDD"/>
    </w:rPr>
  </w:style>
  <w:style w:type="character" w:customStyle="1" w:styleId="provvnumart">
    <w:name w:val="provv_numart"/>
    <w:basedOn w:val="Carpredefinitoparagrafo"/>
    <w:rsid w:val="008F6A53"/>
    <w:rPr>
      <w:b/>
      <w:bCs/>
    </w:rPr>
  </w:style>
  <w:style w:type="table" w:styleId="Grigliatabella">
    <w:name w:val="Table Grid"/>
    <w:basedOn w:val="Tabellanormale"/>
    <w:uiPriority w:val="39"/>
    <w:rsid w:val="008F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antimarker">
    <w:name w:val="anchor_anti_marker"/>
    <w:basedOn w:val="Carpredefinitoparagrafo"/>
    <w:rsid w:val="008F6A53"/>
    <w:rPr>
      <w:color w:val="000000"/>
    </w:rPr>
  </w:style>
  <w:style w:type="paragraph" w:customStyle="1" w:styleId="testocenter2">
    <w:name w:val="testocenter2"/>
    <w:basedOn w:val="Normale"/>
    <w:rsid w:val="009E47F1"/>
    <w:pPr>
      <w:spacing w:before="75" w:after="180" w:line="240" w:lineRule="auto"/>
      <w:ind w:firstLine="240"/>
      <w:jc w:val="center"/>
    </w:pPr>
    <w:rPr>
      <w:rFonts w:ascii="Tahoma" w:eastAsia="Times New Roman" w:hAnsi="Tahoma" w:cs="Tahoma"/>
      <w:color w:val="000000"/>
      <w:sz w:val="24"/>
      <w:szCs w:val="24"/>
      <w:lang w:eastAsia="it-IT"/>
    </w:rPr>
  </w:style>
  <w:style w:type="character" w:styleId="Enfasigrassetto">
    <w:name w:val="Strong"/>
    <w:basedOn w:val="Carpredefinitoparagrafo"/>
    <w:uiPriority w:val="22"/>
    <w:qFormat/>
    <w:rsid w:val="009E47F1"/>
    <w:rPr>
      <w:b/>
      <w:bCs/>
    </w:rPr>
  </w:style>
  <w:style w:type="paragraph" w:styleId="Soggettocommento">
    <w:name w:val="annotation subject"/>
    <w:basedOn w:val="Testocommento"/>
    <w:next w:val="Testocommento"/>
    <w:link w:val="SoggettocommentoCarattere"/>
    <w:uiPriority w:val="99"/>
    <w:semiHidden/>
    <w:unhideWhenUsed/>
    <w:rsid w:val="009E47F1"/>
    <w:rPr>
      <w:rFonts w:eastAsiaTheme="minorEastAsia"/>
      <w:b/>
      <w:bCs/>
      <w:lang w:eastAsia="it-IT"/>
    </w:rPr>
  </w:style>
  <w:style w:type="character" w:customStyle="1" w:styleId="SoggettocommentoCarattere">
    <w:name w:val="Soggetto commento Carattere"/>
    <w:basedOn w:val="TestocommentoCarattere"/>
    <w:link w:val="Soggettocommento"/>
    <w:uiPriority w:val="99"/>
    <w:semiHidden/>
    <w:rsid w:val="009E47F1"/>
    <w:rPr>
      <w:rFonts w:eastAsiaTheme="minorEastAsia"/>
      <w:b/>
      <w:bCs/>
      <w:sz w:val="20"/>
      <w:szCs w:val="20"/>
      <w:lang w:eastAsia="it-IT"/>
    </w:rPr>
  </w:style>
  <w:style w:type="character" w:customStyle="1" w:styleId="apple-style-span">
    <w:name w:val="apple-style-span"/>
    <w:basedOn w:val="Carpredefinitoparagrafo"/>
    <w:rsid w:val="009E47F1"/>
  </w:style>
  <w:style w:type="character" w:customStyle="1" w:styleId="provvnumcomma">
    <w:name w:val="provv_numcomma"/>
    <w:basedOn w:val="Carpredefinitoparagrafo"/>
    <w:rsid w:val="009E47F1"/>
  </w:style>
  <w:style w:type="paragraph" w:styleId="Nessunaspaziatura">
    <w:name w:val="No Spacing"/>
    <w:uiPriority w:val="1"/>
    <w:qFormat/>
    <w:rsid w:val="00287906"/>
    <w:pPr>
      <w:spacing w:after="0" w:line="240" w:lineRule="auto"/>
    </w:pPr>
  </w:style>
  <w:style w:type="paragraph" w:customStyle="1" w:styleId="rgsnomefirma">
    <w:name w:val="rgsnomefirma"/>
    <w:basedOn w:val="Normale"/>
    <w:rsid w:val="005B3ED8"/>
    <w:pPr>
      <w:spacing w:after="0" w:line="360" w:lineRule="auto"/>
      <w:ind w:right="900"/>
      <w:jc w:val="right"/>
    </w:pPr>
    <w:rPr>
      <w:rFonts w:cs="Times New Roman"/>
      <w:sz w:val="24"/>
      <w:szCs w:val="24"/>
      <w:lang w:eastAsia="it-IT"/>
    </w:rPr>
  </w:style>
  <w:style w:type="paragraph" w:customStyle="1" w:styleId="rgscorpodeltesto">
    <w:name w:val="rgscorpodeltesto"/>
    <w:basedOn w:val="Normale"/>
    <w:uiPriority w:val="99"/>
    <w:semiHidden/>
    <w:rsid w:val="00801B70"/>
    <w:pPr>
      <w:spacing w:after="120" w:line="360" w:lineRule="auto"/>
      <w:ind w:firstLine="799"/>
    </w:pPr>
    <w:rPr>
      <w:rFonts w:cs="Times New Roman"/>
      <w:sz w:val="24"/>
      <w:szCs w:val="24"/>
      <w:lang w:eastAsia="it-IT"/>
    </w:rPr>
  </w:style>
  <w:style w:type="paragraph" w:customStyle="1" w:styleId="p1">
    <w:name w:val="p1"/>
    <w:basedOn w:val="Normale"/>
    <w:rsid w:val="00241449"/>
    <w:pPr>
      <w:spacing w:after="0" w:line="240" w:lineRule="auto"/>
      <w:jc w:val="left"/>
    </w:pPr>
    <w:rPr>
      <w:rFonts w:cs="Times New Roman"/>
      <w:sz w:val="24"/>
      <w:szCs w:val="24"/>
      <w:lang w:eastAsia="it-IT"/>
    </w:rPr>
  </w:style>
  <w:style w:type="character" w:customStyle="1" w:styleId="s2">
    <w:name w:val="s2"/>
    <w:basedOn w:val="Carpredefinitoparagrafo"/>
    <w:rsid w:val="00241449"/>
  </w:style>
  <w:style w:type="character" w:customStyle="1" w:styleId="s3">
    <w:name w:val="s3"/>
    <w:basedOn w:val="Carpredefinitoparagrafo"/>
    <w:rsid w:val="00241449"/>
  </w:style>
  <w:style w:type="paragraph" w:customStyle="1" w:styleId="s4">
    <w:name w:val="s4"/>
    <w:basedOn w:val="Normale"/>
    <w:rsid w:val="00F24692"/>
    <w:pPr>
      <w:spacing w:before="100" w:beforeAutospacing="1" w:after="100" w:afterAutospacing="1" w:line="240" w:lineRule="auto"/>
      <w:jc w:val="left"/>
    </w:pPr>
    <w:rPr>
      <w:rFonts w:cs="Times New Roman"/>
      <w:sz w:val="24"/>
      <w:szCs w:val="24"/>
      <w:lang w:eastAsia="it-IT"/>
    </w:rPr>
  </w:style>
  <w:style w:type="paragraph" w:customStyle="1" w:styleId="Comma">
    <w:name w:val="Comma"/>
    <w:basedOn w:val="Normale"/>
    <w:qFormat/>
    <w:rsid w:val="00A92409"/>
    <w:pPr>
      <w:spacing w:after="0" w:line="300" w:lineRule="auto"/>
    </w:pPr>
    <w:rPr>
      <w:rFonts w:ascii="Adobe Garamond Pro" w:eastAsiaTheme="minorEastAsia" w:hAnsi="Adobe Garamond Pro"/>
      <w:sz w:val="26"/>
      <w:lang w:eastAsia="ja-JP"/>
      <w14:ligatures w14:val="standardContextual"/>
      <w14:numForm w14:val="oldStyle"/>
      <w14:numSpacing w14:val="proportional"/>
      <w14:cntxtAlts/>
    </w:rPr>
  </w:style>
  <w:style w:type="paragraph" w:customStyle="1" w:styleId="provvr1">
    <w:name w:val="provv_r1"/>
    <w:basedOn w:val="Normale"/>
    <w:rsid w:val="00226C9B"/>
    <w:pPr>
      <w:spacing w:before="100" w:beforeAutospacing="1" w:after="100" w:afterAutospacing="1" w:line="240" w:lineRule="auto"/>
      <w:jc w:val="left"/>
    </w:pPr>
    <w:rPr>
      <w:rFonts w:eastAsia="Times New Roman" w:cs="Times New Roman"/>
      <w:sz w:val="24"/>
      <w:szCs w:val="24"/>
      <w:lang w:eastAsia="it-IT"/>
    </w:rPr>
  </w:style>
  <w:style w:type="paragraph" w:customStyle="1" w:styleId="Style1">
    <w:name w:val="Style1"/>
    <w:basedOn w:val="Normale"/>
    <w:uiPriority w:val="99"/>
    <w:rsid w:val="00EE21ED"/>
    <w:pPr>
      <w:widowControl w:val="0"/>
      <w:autoSpaceDE w:val="0"/>
      <w:autoSpaceDN w:val="0"/>
      <w:adjustRightInd w:val="0"/>
      <w:spacing w:after="0" w:line="240" w:lineRule="auto"/>
      <w:jc w:val="left"/>
    </w:pPr>
    <w:rPr>
      <w:rFonts w:ascii="Calibri" w:eastAsiaTheme="minorEastAsia" w:hAnsi="Calibri" w:cs="Calibri"/>
      <w:sz w:val="24"/>
      <w:szCs w:val="24"/>
      <w:lang w:eastAsia="it-IT"/>
    </w:rPr>
  </w:style>
  <w:style w:type="paragraph" w:customStyle="1" w:styleId="Style2">
    <w:name w:val="Style2"/>
    <w:basedOn w:val="Normale"/>
    <w:uiPriority w:val="99"/>
    <w:rsid w:val="00EE21ED"/>
    <w:pPr>
      <w:widowControl w:val="0"/>
      <w:autoSpaceDE w:val="0"/>
      <w:autoSpaceDN w:val="0"/>
      <w:adjustRightInd w:val="0"/>
      <w:spacing w:after="0" w:line="284" w:lineRule="exact"/>
    </w:pPr>
    <w:rPr>
      <w:rFonts w:ascii="Calibri" w:eastAsiaTheme="minorEastAsia" w:hAnsi="Calibri" w:cs="Calibri"/>
      <w:sz w:val="24"/>
      <w:szCs w:val="24"/>
      <w:lang w:eastAsia="it-IT"/>
    </w:rPr>
  </w:style>
  <w:style w:type="character" w:customStyle="1" w:styleId="FontStyle11">
    <w:name w:val="Font Style11"/>
    <w:basedOn w:val="Carpredefinitoparagrafo"/>
    <w:uiPriority w:val="99"/>
    <w:rsid w:val="00EE21ED"/>
    <w:rPr>
      <w:rFonts w:ascii="Calibri" w:hAnsi="Calibri" w:cs="Calibri"/>
      <w:sz w:val="22"/>
      <w:szCs w:val="22"/>
    </w:rPr>
  </w:style>
  <w:style w:type="paragraph" w:customStyle="1" w:styleId="xmsonormal">
    <w:name w:val="x_msonormal"/>
    <w:basedOn w:val="Normale"/>
    <w:rsid w:val="00BA769D"/>
    <w:pPr>
      <w:spacing w:after="0" w:line="240" w:lineRule="auto"/>
      <w:jc w:val="left"/>
    </w:pPr>
    <w:rPr>
      <w:rFonts w:ascii="Calibri" w:hAnsi="Calibri" w:cs="Times New Roman"/>
      <w:lang w:eastAsia="it-IT"/>
    </w:rPr>
  </w:style>
  <w:style w:type="paragraph" w:customStyle="1" w:styleId="tnarticolo">
    <w:name w:val="tn_articolo"/>
    <w:basedOn w:val="Normale"/>
    <w:uiPriority w:val="99"/>
    <w:rsid w:val="00BA769D"/>
    <w:pPr>
      <w:keepNext/>
      <w:numPr>
        <w:numId w:val="3"/>
      </w:numPr>
      <w:spacing w:before="360" w:after="0" w:line="240" w:lineRule="auto"/>
      <w:jc w:val="center"/>
    </w:pPr>
    <w:rPr>
      <w:rFonts w:cs="Times New Roman"/>
      <w:color w:val="000000"/>
      <w:sz w:val="24"/>
      <w:szCs w:val="24"/>
    </w:rPr>
  </w:style>
  <w:style w:type="paragraph" w:customStyle="1" w:styleId="Didefault">
    <w:name w:val="Di default"/>
    <w:rsid w:val="00C5040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paragraph" w:customStyle="1" w:styleId="Corpo">
    <w:name w:val="Corpo"/>
    <w:rsid w:val="00D635B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numbering" w:customStyle="1" w:styleId="Numerato">
    <w:name w:val="Numerato"/>
    <w:rsid w:val="00D635B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26">
      <w:bodyDiv w:val="1"/>
      <w:marLeft w:val="0"/>
      <w:marRight w:val="0"/>
      <w:marTop w:val="0"/>
      <w:marBottom w:val="0"/>
      <w:divBdr>
        <w:top w:val="none" w:sz="0" w:space="0" w:color="auto"/>
        <w:left w:val="none" w:sz="0" w:space="0" w:color="auto"/>
        <w:bottom w:val="none" w:sz="0" w:space="0" w:color="auto"/>
        <w:right w:val="none" w:sz="0" w:space="0" w:color="auto"/>
      </w:divBdr>
    </w:div>
    <w:div w:id="8919910">
      <w:bodyDiv w:val="1"/>
      <w:marLeft w:val="0"/>
      <w:marRight w:val="0"/>
      <w:marTop w:val="0"/>
      <w:marBottom w:val="0"/>
      <w:divBdr>
        <w:top w:val="none" w:sz="0" w:space="0" w:color="auto"/>
        <w:left w:val="none" w:sz="0" w:space="0" w:color="auto"/>
        <w:bottom w:val="none" w:sz="0" w:space="0" w:color="auto"/>
        <w:right w:val="none" w:sz="0" w:space="0" w:color="auto"/>
      </w:divBdr>
    </w:div>
    <w:div w:id="23941354">
      <w:bodyDiv w:val="1"/>
      <w:marLeft w:val="0"/>
      <w:marRight w:val="0"/>
      <w:marTop w:val="0"/>
      <w:marBottom w:val="0"/>
      <w:divBdr>
        <w:top w:val="none" w:sz="0" w:space="0" w:color="auto"/>
        <w:left w:val="none" w:sz="0" w:space="0" w:color="auto"/>
        <w:bottom w:val="none" w:sz="0" w:space="0" w:color="auto"/>
        <w:right w:val="none" w:sz="0" w:space="0" w:color="auto"/>
      </w:divBdr>
    </w:div>
    <w:div w:id="44642491">
      <w:bodyDiv w:val="1"/>
      <w:marLeft w:val="0"/>
      <w:marRight w:val="0"/>
      <w:marTop w:val="0"/>
      <w:marBottom w:val="0"/>
      <w:divBdr>
        <w:top w:val="none" w:sz="0" w:space="0" w:color="auto"/>
        <w:left w:val="none" w:sz="0" w:space="0" w:color="auto"/>
        <w:bottom w:val="none" w:sz="0" w:space="0" w:color="auto"/>
        <w:right w:val="none" w:sz="0" w:space="0" w:color="auto"/>
      </w:divBdr>
    </w:div>
    <w:div w:id="47534733">
      <w:bodyDiv w:val="1"/>
      <w:marLeft w:val="0"/>
      <w:marRight w:val="0"/>
      <w:marTop w:val="0"/>
      <w:marBottom w:val="0"/>
      <w:divBdr>
        <w:top w:val="none" w:sz="0" w:space="0" w:color="auto"/>
        <w:left w:val="none" w:sz="0" w:space="0" w:color="auto"/>
        <w:bottom w:val="none" w:sz="0" w:space="0" w:color="auto"/>
        <w:right w:val="none" w:sz="0" w:space="0" w:color="auto"/>
      </w:divBdr>
    </w:div>
    <w:div w:id="48308056">
      <w:bodyDiv w:val="1"/>
      <w:marLeft w:val="0"/>
      <w:marRight w:val="0"/>
      <w:marTop w:val="0"/>
      <w:marBottom w:val="0"/>
      <w:divBdr>
        <w:top w:val="none" w:sz="0" w:space="0" w:color="auto"/>
        <w:left w:val="none" w:sz="0" w:space="0" w:color="auto"/>
        <w:bottom w:val="none" w:sz="0" w:space="0" w:color="auto"/>
        <w:right w:val="none" w:sz="0" w:space="0" w:color="auto"/>
      </w:divBdr>
    </w:div>
    <w:div w:id="69430900">
      <w:bodyDiv w:val="1"/>
      <w:marLeft w:val="0"/>
      <w:marRight w:val="0"/>
      <w:marTop w:val="0"/>
      <w:marBottom w:val="0"/>
      <w:divBdr>
        <w:top w:val="none" w:sz="0" w:space="0" w:color="auto"/>
        <w:left w:val="none" w:sz="0" w:space="0" w:color="auto"/>
        <w:bottom w:val="none" w:sz="0" w:space="0" w:color="auto"/>
        <w:right w:val="none" w:sz="0" w:space="0" w:color="auto"/>
      </w:divBdr>
    </w:div>
    <w:div w:id="77677730">
      <w:bodyDiv w:val="1"/>
      <w:marLeft w:val="0"/>
      <w:marRight w:val="0"/>
      <w:marTop w:val="0"/>
      <w:marBottom w:val="0"/>
      <w:divBdr>
        <w:top w:val="none" w:sz="0" w:space="0" w:color="auto"/>
        <w:left w:val="none" w:sz="0" w:space="0" w:color="auto"/>
        <w:bottom w:val="none" w:sz="0" w:space="0" w:color="auto"/>
        <w:right w:val="none" w:sz="0" w:space="0" w:color="auto"/>
      </w:divBdr>
    </w:div>
    <w:div w:id="78791044">
      <w:bodyDiv w:val="1"/>
      <w:marLeft w:val="0"/>
      <w:marRight w:val="0"/>
      <w:marTop w:val="0"/>
      <w:marBottom w:val="0"/>
      <w:divBdr>
        <w:top w:val="none" w:sz="0" w:space="0" w:color="auto"/>
        <w:left w:val="none" w:sz="0" w:space="0" w:color="auto"/>
        <w:bottom w:val="none" w:sz="0" w:space="0" w:color="auto"/>
        <w:right w:val="none" w:sz="0" w:space="0" w:color="auto"/>
      </w:divBdr>
    </w:div>
    <w:div w:id="87241764">
      <w:bodyDiv w:val="1"/>
      <w:marLeft w:val="0"/>
      <w:marRight w:val="0"/>
      <w:marTop w:val="0"/>
      <w:marBottom w:val="0"/>
      <w:divBdr>
        <w:top w:val="none" w:sz="0" w:space="0" w:color="auto"/>
        <w:left w:val="none" w:sz="0" w:space="0" w:color="auto"/>
        <w:bottom w:val="none" w:sz="0" w:space="0" w:color="auto"/>
        <w:right w:val="none" w:sz="0" w:space="0" w:color="auto"/>
      </w:divBdr>
    </w:div>
    <w:div w:id="91097173">
      <w:bodyDiv w:val="1"/>
      <w:marLeft w:val="0"/>
      <w:marRight w:val="0"/>
      <w:marTop w:val="0"/>
      <w:marBottom w:val="0"/>
      <w:divBdr>
        <w:top w:val="none" w:sz="0" w:space="0" w:color="auto"/>
        <w:left w:val="none" w:sz="0" w:space="0" w:color="auto"/>
        <w:bottom w:val="none" w:sz="0" w:space="0" w:color="auto"/>
        <w:right w:val="none" w:sz="0" w:space="0" w:color="auto"/>
      </w:divBdr>
    </w:div>
    <w:div w:id="147989036">
      <w:bodyDiv w:val="1"/>
      <w:marLeft w:val="0"/>
      <w:marRight w:val="0"/>
      <w:marTop w:val="0"/>
      <w:marBottom w:val="0"/>
      <w:divBdr>
        <w:top w:val="none" w:sz="0" w:space="0" w:color="auto"/>
        <w:left w:val="none" w:sz="0" w:space="0" w:color="auto"/>
        <w:bottom w:val="none" w:sz="0" w:space="0" w:color="auto"/>
        <w:right w:val="none" w:sz="0" w:space="0" w:color="auto"/>
      </w:divBdr>
    </w:div>
    <w:div w:id="154493432">
      <w:bodyDiv w:val="1"/>
      <w:marLeft w:val="0"/>
      <w:marRight w:val="0"/>
      <w:marTop w:val="0"/>
      <w:marBottom w:val="0"/>
      <w:divBdr>
        <w:top w:val="none" w:sz="0" w:space="0" w:color="auto"/>
        <w:left w:val="none" w:sz="0" w:space="0" w:color="auto"/>
        <w:bottom w:val="none" w:sz="0" w:space="0" w:color="auto"/>
        <w:right w:val="none" w:sz="0" w:space="0" w:color="auto"/>
      </w:divBdr>
    </w:div>
    <w:div w:id="162624678">
      <w:bodyDiv w:val="1"/>
      <w:marLeft w:val="0"/>
      <w:marRight w:val="0"/>
      <w:marTop w:val="0"/>
      <w:marBottom w:val="0"/>
      <w:divBdr>
        <w:top w:val="none" w:sz="0" w:space="0" w:color="auto"/>
        <w:left w:val="none" w:sz="0" w:space="0" w:color="auto"/>
        <w:bottom w:val="none" w:sz="0" w:space="0" w:color="auto"/>
        <w:right w:val="none" w:sz="0" w:space="0" w:color="auto"/>
      </w:divBdr>
    </w:div>
    <w:div w:id="167795152">
      <w:bodyDiv w:val="1"/>
      <w:marLeft w:val="0"/>
      <w:marRight w:val="0"/>
      <w:marTop w:val="0"/>
      <w:marBottom w:val="0"/>
      <w:divBdr>
        <w:top w:val="none" w:sz="0" w:space="0" w:color="auto"/>
        <w:left w:val="none" w:sz="0" w:space="0" w:color="auto"/>
        <w:bottom w:val="none" w:sz="0" w:space="0" w:color="auto"/>
        <w:right w:val="none" w:sz="0" w:space="0" w:color="auto"/>
      </w:divBdr>
    </w:div>
    <w:div w:id="173617350">
      <w:bodyDiv w:val="1"/>
      <w:marLeft w:val="0"/>
      <w:marRight w:val="0"/>
      <w:marTop w:val="0"/>
      <w:marBottom w:val="0"/>
      <w:divBdr>
        <w:top w:val="none" w:sz="0" w:space="0" w:color="auto"/>
        <w:left w:val="none" w:sz="0" w:space="0" w:color="auto"/>
        <w:bottom w:val="none" w:sz="0" w:space="0" w:color="auto"/>
        <w:right w:val="none" w:sz="0" w:space="0" w:color="auto"/>
      </w:divBdr>
    </w:div>
    <w:div w:id="213859587">
      <w:bodyDiv w:val="1"/>
      <w:marLeft w:val="0"/>
      <w:marRight w:val="0"/>
      <w:marTop w:val="0"/>
      <w:marBottom w:val="0"/>
      <w:divBdr>
        <w:top w:val="none" w:sz="0" w:space="0" w:color="auto"/>
        <w:left w:val="none" w:sz="0" w:space="0" w:color="auto"/>
        <w:bottom w:val="none" w:sz="0" w:space="0" w:color="auto"/>
        <w:right w:val="none" w:sz="0" w:space="0" w:color="auto"/>
      </w:divBdr>
    </w:div>
    <w:div w:id="243607711">
      <w:bodyDiv w:val="1"/>
      <w:marLeft w:val="0"/>
      <w:marRight w:val="0"/>
      <w:marTop w:val="0"/>
      <w:marBottom w:val="0"/>
      <w:divBdr>
        <w:top w:val="none" w:sz="0" w:space="0" w:color="auto"/>
        <w:left w:val="none" w:sz="0" w:space="0" w:color="auto"/>
        <w:bottom w:val="none" w:sz="0" w:space="0" w:color="auto"/>
        <w:right w:val="none" w:sz="0" w:space="0" w:color="auto"/>
      </w:divBdr>
    </w:div>
    <w:div w:id="256867118">
      <w:bodyDiv w:val="1"/>
      <w:marLeft w:val="0"/>
      <w:marRight w:val="0"/>
      <w:marTop w:val="0"/>
      <w:marBottom w:val="0"/>
      <w:divBdr>
        <w:top w:val="none" w:sz="0" w:space="0" w:color="auto"/>
        <w:left w:val="none" w:sz="0" w:space="0" w:color="auto"/>
        <w:bottom w:val="none" w:sz="0" w:space="0" w:color="auto"/>
        <w:right w:val="none" w:sz="0" w:space="0" w:color="auto"/>
      </w:divBdr>
    </w:div>
    <w:div w:id="264073408">
      <w:bodyDiv w:val="1"/>
      <w:marLeft w:val="0"/>
      <w:marRight w:val="0"/>
      <w:marTop w:val="0"/>
      <w:marBottom w:val="0"/>
      <w:divBdr>
        <w:top w:val="none" w:sz="0" w:space="0" w:color="auto"/>
        <w:left w:val="none" w:sz="0" w:space="0" w:color="auto"/>
        <w:bottom w:val="none" w:sz="0" w:space="0" w:color="auto"/>
        <w:right w:val="none" w:sz="0" w:space="0" w:color="auto"/>
      </w:divBdr>
    </w:div>
    <w:div w:id="272516058">
      <w:bodyDiv w:val="1"/>
      <w:marLeft w:val="0"/>
      <w:marRight w:val="0"/>
      <w:marTop w:val="150"/>
      <w:marBottom w:val="0"/>
      <w:divBdr>
        <w:top w:val="none" w:sz="0" w:space="0" w:color="auto"/>
        <w:left w:val="none" w:sz="0" w:space="0" w:color="auto"/>
        <w:bottom w:val="none" w:sz="0" w:space="0" w:color="auto"/>
        <w:right w:val="none" w:sz="0" w:space="0" w:color="auto"/>
      </w:divBdr>
      <w:divsChild>
        <w:div w:id="1587305832">
          <w:marLeft w:val="0"/>
          <w:marRight w:val="0"/>
          <w:marTop w:val="0"/>
          <w:marBottom w:val="0"/>
          <w:divBdr>
            <w:top w:val="none" w:sz="0" w:space="0" w:color="auto"/>
            <w:left w:val="none" w:sz="0" w:space="0" w:color="auto"/>
            <w:bottom w:val="none" w:sz="0" w:space="0" w:color="auto"/>
            <w:right w:val="none" w:sz="0" w:space="0" w:color="auto"/>
          </w:divBdr>
          <w:divsChild>
            <w:div w:id="133529464">
              <w:marLeft w:val="0"/>
              <w:marRight w:val="0"/>
              <w:marTop w:val="0"/>
              <w:marBottom w:val="0"/>
              <w:divBdr>
                <w:top w:val="none" w:sz="0" w:space="0" w:color="auto"/>
                <w:left w:val="none" w:sz="0" w:space="0" w:color="auto"/>
                <w:bottom w:val="none" w:sz="0" w:space="0" w:color="auto"/>
                <w:right w:val="none" w:sz="0" w:space="0" w:color="auto"/>
              </w:divBdr>
              <w:divsChild>
                <w:div w:id="1453941520">
                  <w:marLeft w:val="0"/>
                  <w:marRight w:val="0"/>
                  <w:marTop w:val="0"/>
                  <w:marBottom w:val="0"/>
                  <w:divBdr>
                    <w:top w:val="none" w:sz="0" w:space="0" w:color="auto"/>
                    <w:left w:val="none" w:sz="0" w:space="0" w:color="auto"/>
                    <w:bottom w:val="none" w:sz="0" w:space="0" w:color="auto"/>
                    <w:right w:val="none" w:sz="0" w:space="0" w:color="auto"/>
                  </w:divBdr>
                  <w:divsChild>
                    <w:div w:id="2026707075">
                      <w:marLeft w:val="0"/>
                      <w:marRight w:val="0"/>
                      <w:marTop w:val="0"/>
                      <w:marBottom w:val="0"/>
                      <w:divBdr>
                        <w:top w:val="none" w:sz="0" w:space="0" w:color="auto"/>
                        <w:left w:val="none" w:sz="0" w:space="0" w:color="auto"/>
                        <w:bottom w:val="none" w:sz="0" w:space="0" w:color="auto"/>
                        <w:right w:val="none" w:sz="0" w:space="0" w:color="auto"/>
                      </w:divBdr>
                      <w:divsChild>
                        <w:div w:id="497186691">
                          <w:marLeft w:val="375"/>
                          <w:marRight w:val="0"/>
                          <w:marTop w:val="0"/>
                          <w:marBottom w:val="0"/>
                          <w:divBdr>
                            <w:top w:val="none" w:sz="0" w:space="0" w:color="auto"/>
                            <w:left w:val="none" w:sz="0" w:space="0" w:color="auto"/>
                            <w:bottom w:val="none" w:sz="0" w:space="0" w:color="auto"/>
                            <w:right w:val="none" w:sz="0" w:space="0" w:color="auto"/>
                          </w:divBdr>
                          <w:divsChild>
                            <w:div w:id="243608763">
                              <w:marLeft w:val="0"/>
                              <w:marRight w:val="0"/>
                              <w:marTop w:val="0"/>
                              <w:marBottom w:val="300"/>
                              <w:divBdr>
                                <w:top w:val="none" w:sz="0" w:space="0" w:color="auto"/>
                                <w:left w:val="single" w:sz="6" w:space="0" w:color="EDEDED"/>
                                <w:bottom w:val="single" w:sz="6" w:space="26" w:color="EDEDED"/>
                                <w:right w:val="single" w:sz="6" w:space="0" w:color="EDEDED"/>
                              </w:divBdr>
                              <w:divsChild>
                                <w:div w:id="3885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989299">
      <w:bodyDiv w:val="1"/>
      <w:marLeft w:val="0"/>
      <w:marRight w:val="0"/>
      <w:marTop w:val="0"/>
      <w:marBottom w:val="0"/>
      <w:divBdr>
        <w:top w:val="none" w:sz="0" w:space="0" w:color="auto"/>
        <w:left w:val="none" w:sz="0" w:space="0" w:color="auto"/>
        <w:bottom w:val="none" w:sz="0" w:space="0" w:color="auto"/>
        <w:right w:val="none" w:sz="0" w:space="0" w:color="auto"/>
      </w:divBdr>
    </w:div>
    <w:div w:id="281083909">
      <w:bodyDiv w:val="1"/>
      <w:marLeft w:val="0"/>
      <w:marRight w:val="0"/>
      <w:marTop w:val="0"/>
      <w:marBottom w:val="0"/>
      <w:divBdr>
        <w:top w:val="none" w:sz="0" w:space="0" w:color="auto"/>
        <w:left w:val="none" w:sz="0" w:space="0" w:color="auto"/>
        <w:bottom w:val="none" w:sz="0" w:space="0" w:color="auto"/>
        <w:right w:val="none" w:sz="0" w:space="0" w:color="auto"/>
      </w:divBdr>
    </w:div>
    <w:div w:id="282543064">
      <w:bodyDiv w:val="1"/>
      <w:marLeft w:val="0"/>
      <w:marRight w:val="0"/>
      <w:marTop w:val="0"/>
      <w:marBottom w:val="0"/>
      <w:divBdr>
        <w:top w:val="none" w:sz="0" w:space="0" w:color="auto"/>
        <w:left w:val="none" w:sz="0" w:space="0" w:color="auto"/>
        <w:bottom w:val="none" w:sz="0" w:space="0" w:color="auto"/>
        <w:right w:val="none" w:sz="0" w:space="0" w:color="auto"/>
      </w:divBdr>
    </w:div>
    <w:div w:id="300427316">
      <w:bodyDiv w:val="1"/>
      <w:marLeft w:val="0"/>
      <w:marRight w:val="0"/>
      <w:marTop w:val="0"/>
      <w:marBottom w:val="0"/>
      <w:divBdr>
        <w:top w:val="none" w:sz="0" w:space="0" w:color="auto"/>
        <w:left w:val="none" w:sz="0" w:space="0" w:color="auto"/>
        <w:bottom w:val="none" w:sz="0" w:space="0" w:color="auto"/>
        <w:right w:val="none" w:sz="0" w:space="0" w:color="auto"/>
      </w:divBdr>
    </w:div>
    <w:div w:id="309752839">
      <w:bodyDiv w:val="1"/>
      <w:marLeft w:val="0"/>
      <w:marRight w:val="0"/>
      <w:marTop w:val="0"/>
      <w:marBottom w:val="0"/>
      <w:divBdr>
        <w:top w:val="none" w:sz="0" w:space="0" w:color="auto"/>
        <w:left w:val="none" w:sz="0" w:space="0" w:color="auto"/>
        <w:bottom w:val="none" w:sz="0" w:space="0" w:color="auto"/>
        <w:right w:val="none" w:sz="0" w:space="0" w:color="auto"/>
      </w:divBdr>
    </w:div>
    <w:div w:id="324666819">
      <w:bodyDiv w:val="1"/>
      <w:marLeft w:val="0"/>
      <w:marRight w:val="0"/>
      <w:marTop w:val="0"/>
      <w:marBottom w:val="0"/>
      <w:divBdr>
        <w:top w:val="none" w:sz="0" w:space="0" w:color="auto"/>
        <w:left w:val="none" w:sz="0" w:space="0" w:color="auto"/>
        <w:bottom w:val="none" w:sz="0" w:space="0" w:color="auto"/>
        <w:right w:val="none" w:sz="0" w:space="0" w:color="auto"/>
      </w:divBdr>
    </w:div>
    <w:div w:id="331879207">
      <w:bodyDiv w:val="1"/>
      <w:marLeft w:val="0"/>
      <w:marRight w:val="0"/>
      <w:marTop w:val="0"/>
      <w:marBottom w:val="0"/>
      <w:divBdr>
        <w:top w:val="none" w:sz="0" w:space="0" w:color="auto"/>
        <w:left w:val="none" w:sz="0" w:space="0" w:color="auto"/>
        <w:bottom w:val="none" w:sz="0" w:space="0" w:color="auto"/>
        <w:right w:val="none" w:sz="0" w:space="0" w:color="auto"/>
      </w:divBdr>
    </w:div>
    <w:div w:id="343363259">
      <w:bodyDiv w:val="1"/>
      <w:marLeft w:val="0"/>
      <w:marRight w:val="0"/>
      <w:marTop w:val="0"/>
      <w:marBottom w:val="0"/>
      <w:divBdr>
        <w:top w:val="none" w:sz="0" w:space="0" w:color="auto"/>
        <w:left w:val="none" w:sz="0" w:space="0" w:color="auto"/>
        <w:bottom w:val="none" w:sz="0" w:space="0" w:color="auto"/>
        <w:right w:val="none" w:sz="0" w:space="0" w:color="auto"/>
      </w:divBdr>
    </w:div>
    <w:div w:id="357969984">
      <w:bodyDiv w:val="1"/>
      <w:marLeft w:val="0"/>
      <w:marRight w:val="0"/>
      <w:marTop w:val="0"/>
      <w:marBottom w:val="0"/>
      <w:divBdr>
        <w:top w:val="none" w:sz="0" w:space="0" w:color="auto"/>
        <w:left w:val="none" w:sz="0" w:space="0" w:color="auto"/>
        <w:bottom w:val="none" w:sz="0" w:space="0" w:color="auto"/>
        <w:right w:val="none" w:sz="0" w:space="0" w:color="auto"/>
      </w:divBdr>
    </w:div>
    <w:div w:id="404649593">
      <w:bodyDiv w:val="1"/>
      <w:marLeft w:val="0"/>
      <w:marRight w:val="0"/>
      <w:marTop w:val="0"/>
      <w:marBottom w:val="0"/>
      <w:divBdr>
        <w:top w:val="none" w:sz="0" w:space="0" w:color="auto"/>
        <w:left w:val="none" w:sz="0" w:space="0" w:color="auto"/>
        <w:bottom w:val="none" w:sz="0" w:space="0" w:color="auto"/>
        <w:right w:val="none" w:sz="0" w:space="0" w:color="auto"/>
      </w:divBdr>
    </w:div>
    <w:div w:id="411045373">
      <w:bodyDiv w:val="1"/>
      <w:marLeft w:val="0"/>
      <w:marRight w:val="0"/>
      <w:marTop w:val="0"/>
      <w:marBottom w:val="0"/>
      <w:divBdr>
        <w:top w:val="none" w:sz="0" w:space="0" w:color="auto"/>
        <w:left w:val="none" w:sz="0" w:space="0" w:color="auto"/>
        <w:bottom w:val="none" w:sz="0" w:space="0" w:color="auto"/>
        <w:right w:val="none" w:sz="0" w:space="0" w:color="auto"/>
      </w:divBdr>
    </w:div>
    <w:div w:id="411968022">
      <w:bodyDiv w:val="1"/>
      <w:marLeft w:val="0"/>
      <w:marRight w:val="0"/>
      <w:marTop w:val="0"/>
      <w:marBottom w:val="0"/>
      <w:divBdr>
        <w:top w:val="none" w:sz="0" w:space="0" w:color="auto"/>
        <w:left w:val="none" w:sz="0" w:space="0" w:color="auto"/>
        <w:bottom w:val="none" w:sz="0" w:space="0" w:color="auto"/>
        <w:right w:val="none" w:sz="0" w:space="0" w:color="auto"/>
      </w:divBdr>
    </w:div>
    <w:div w:id="419722466">
      <w:bodyDiv w:val="1"/>
      <w:marLeft w:val="0"/>
      <w:marRight w:val="0"/>
      <w:marTop w:val="0"/>
      <w:marBottom w:val="0"/>
      <w:divBdr>
        <w:top w:val="none" w:sz="0" w:space="0" w:color="auto"/>
        <w:left w:val="none" w:sz="0" w:space="0" w:color="auto"/>
        <w:bottom w:val="none" w:sz="0" w:space="0" w:color="auto"/>
        <w:right w:val="none" w:sz="0" w:space="0" w:color="auto"/>
      </w:divBdr>
    </w:div>
    <w:div w:id="451635486">
      <w:bodyDiv w:val="1"/>
      <w:marLeft w:val="0"/>
      <w:marRight w:val="0"/>
      <w:marTop w:val="0"/>
      <w:marBottom w:val="0"/>
      <w:divBdr>
        <w:top w:val="none" w:sz="0" w:space="0" w:color="auto"/>
        <w:left w:val="none" w:sz="0" w:space="0" w:color="auto"/>
        <w:bottom w:val="none" w:sz="0" w:space="0" w:color="auto"/>
        <w:right w:val="none" w:sz="0" w:space="0" w:color="auto"/>
      </w:divBdr>
    </w:div>
    <w:div w:id="490562512">
      <w:bodyDiv w:val="1"/>
      <w:marLeft w:val="0"/>
      <w:marRight w:val="0"/>
      <w:marTop w:val="0"/>
      <w:marBottom w:val="0"/>
      <w:divBdr>
        <w:top w:val="none" w:sz="0" w:space="0" w:color="auto"/>
        <w:left w:val="none" w:sz="0" w:space="0" w:color="auto"/>
        <w:bottom w:val="none" w:sz="0" w:space="0" w:color="auto"/>
        <w:right w:val="none" w:sz="0" w:space="0" w:color="auto"/>
      </w:divBdr>
    </w:div>
    <w:div w:id="502087993">
      <w:bodyDiv w:val="1"/>
      <w:marLeft w:val="0"/>
      <w:marRight w:val="0"/>
      <w:marTop w:val="0"/>
      <w:marBottom w:val="0"/>
      <w:divBdr>
        <w:top w:val="none" w:sz="0" w:space="0" w:color="auto"/>
        <w:left w:val="none" w:sz="0" w:space="0" w:color="auto"/>
        <w:bottom w:val="none" w:sz="0" w:space="0" w:color="auto"/>
        <w:right w:val="none" w:sz="0" w:space="0" w:color="auto"/>
      </w:divBdr>
    </w:div>
    <w:div w:id="504367297">
      <w:bodyDiv w:val="1"/>
      <w:marLeft w:val="0"/>
      <w:marRight w:val="0"/>
      <w:marTop w:val="0"/>
      <w:marBottom w:val="0"/>
      <w:divBdr>
        <w:top w:val="none" w:sz="0" w:space="0" w:color="auto"/>
        <w:left w:val="none" w:sz="0" w:space="0" w:color="auto"/>
        <w:bottom w:val="none" w:sz="0" w:space="0" w:color="auto"/>
        <w:right w:val="none" w:sz="0" w:space="0" w:color="auto"/>
      </w:divBdr>
    </w:div>
    <w:div w:id="508102909">
      <w:bodyDiv w:val="1"/>
      <w:marLeft w:val="0"/>
      <w:marRight w:val="0"/>
      <w:marTop w:val="0"/>
      <w:marBottom w:val="0"/>
      <w:divBdr>
        <w:top w:val="none" w:sz="0" w:space="0" w:color="auto"/>
        <w:left w:val="none" w:sz="0" w:space="0" w:color="auto"/>
        <w:bottom w:val="none" w:sz="0" w:space="0" w:color="auto"/>
        <w:right w:val="none" w:sz="0" w:space="0" w:color="auto"/>
      </w:divBdr>
    </w:div>
    <w:div w:id="508299349">
      <w:bodyDiv w:val="1"/>
      <w:marLeft w:val="0"/>
      <w:marRight w:val="0"/>
      <w:marTop w:val="0"/>
      <w:marBottom w:val="0"/>
      <w:divBdr>
        <w:top w:val="none" w:sz="0" w:space="0" w:color="auto"/>
        <w:left w:val="none" w:sz="0" w:space="0" w:color="auto"/>
        <w:bottom w:val="none" w:sz="0" w:space="0" w:color="auto"/>
        <w:right w:val="none" w:sz="0" w:space="0" w:color="auto"/>
      </w:divBdr>
    </w:div>
    <w:div w:id="523519854">
      <w:bodyDiv w:val="1"/>
      <w:marLeft w:val="0"/>
      <w:marRight w:val="0"/>
      <w:marTop w:val="0"/>
      <w:marBottom w:val="0"/>
      <w:divBdr>
        <w:top w:val="none" w:sz="0" w:space="0" w:color="auto"/>
        <w:left w:val="none" w:sz="0" w:space="0" w:color="auto"/>
        <w:bottom w:val="none" w:sz="0" w:space="0" w:color="auto"/>
        <w:right w:val="none" w:sz="0" w:space="0" w:color="auto"/>
      </w:divBdr>
    </w:div>
    <w:div w:id="527185153">
      <w:bodyDiv w:val="1"/>
      <w:marLeft w:val="0"/>
      <w:marRight w:val="0"/>
      <w:marTop w:val="0"/>
      <w:marBottom w:val="0"/>
      <w:divBdr>
        <w:top w:val="none" w:sz="0" w:space="0" w:color="auto"/>
        <w:left w:val="none" w:sz="0" w:space="0" w:color="auto"/>
        <w:bottom w:val="none" w:sz="0" w:space="0" w:color="auto"/>
        <w:right w:val="none" w:sz="0" w:space="0" w:color="auto"/>
      </w:divBdr>
    </w:div>
    <w:div w:id="531112819">
      <w:bodyDiv w:val="1"/>
      <w:marLeft w:val="0"/>
      <w:marRight w:val="0"/>
      <w:marTop w:val="0"/>
      <w:marBottom w:val="0"/>
      <w:divBdr>
        <w:top w:val="none" w:sz="0" w:space="0" w:color="auto"/>
        <w:left w:val="none" w:sz="0" w:space="0" w:color="auto"/>
        <w:bottom w:val="none" w:sz="0" w:space="0" w:color="auto"/>
        <w:right w:val="none" w:sz="0" w:space="0" w:color="auto"/>
      </w:divBdr>
    </w:div>
    <w:div w:id="531379031">
      <w:bodyDiv w:val="1"/>
      <w:marLeft w:val="0"/>
      <w:marRight w:val="0"/>
      <w:marTop w:val="0"/>
      <w:marBottom w:val="0"/>
      <w:divBdr>
        <w:top w:val="none" w:sz="0" w:space="0" w:color="auto"/>
        <w:left w:val="none" w:sz="0" w:space="0" w:color="auto"/>
        <w:bottom w:val="none" w:sz="0" w:space="0" w:color="auto"/>
        <w:right w:val="none" w:sz="0" w:space="0" w:color="auto"/>
      </w:divBdr>
    </w:div>
    <w:div w:id="534005248">
      <w:bodyDiv w:val="1"/>
      <w:marLeft w:val="0"/>
      <w:marRight w:val="0"/>
      <w:marTop w:val="0"/>
      <w:marBottom w:val="0"/>
      <w:divBdr>
        <w:top w:val="none" w:sz="0" w:space="0" w:color="auto"/>
        <w:left w:val="none" w:sz="0" w:space="0" w:color="auto"/>
        <w:bottom w:val="none" w:sz="0" w:space="0" w:color="auto"/>
        <w:right w:val="none" w:sz="0" w:space="0" w:color="auto"/>
      </w:divBdr>
    </w:div>
    <w:div w:id="551770721">
      <w:bodyDiv w:val="1"/>
      <w:marLeft w:val="0"/>
      <w:marRight w:val="0"/>
      <w:marTop w:val="0"/>
      <w:marBottom w:val="0"/>
      <w:divBdr>
        <w:top w:val="none" w:sz="0" w:space="0" w:color="auto"/>
        <w:left w:val="none" w:sz="0" w:space="0" w:color="auto"/>
        <w:bottom w:val="none" w:sz="0" w:space="0" w:color="auto"/>
        <w:right w:val="none" w:sz="0" w:space="0" w:color="auto"/>
      </w:divBdr>
    </w:div>
    <w:div w:id="558631871">
      <w:bodyDiv w:val="1"/>
      <w:marLeft w:val="0"/>
      <w:marRight w:val="0"/>
      <w:marTop w:val="0"/>
      <w:marBottom w:val="0"/>
      <w:divBdr>
        <w:top w:val="none" w:sz="0" w:space="0" w:color="auto"/>
        <w:left w:val="none" w:sz="0" w:space="0" w:color="auto"/>
        <w:bottom w:val="none" w:sz="0" w:space="0" w:color="auto"/>
        <w:right w:val="none" w:sz="0" w:space="0" w:color="auto"/>
      </w:divBdr>
    </w:div>
    <w:div w:id="561406951">
      <w:bodyDiv w:val="1"/>
      <w:marLeft w:val="0"/>
      <w:marRight w:val="0"/>
      <w:marTop w:val="0"/>
      <w:marBottom w:val="0"/>
      <w:divBdr>
        <w:top w:val="none" w:sz="0" w:space="0" w:color="auto"/>
        <w:left w:val="none" w:sz="0" w:space="0" w:color="auto"/>
        <w:bottom w:val="none" w:sz="0" w:space="0" w:color="auto"/>
        <w:right w:val="none" w:sz="0" w:space="0" w:color="auto"/>
      </w:divBdr>
    </w:div>
    <w:div w:id="569465962">
      <w:bodyDiv w:val="1"/>
      <w:marLeft w:val="0"/>
      <w:marRight w:val="0"/>
      <w:marTop w:val="0"/>
      <w:marBottom w:val="0"/>
      <w:divBdr>
        <w:top w:val="none" w:sz="0" w:space="0" w:color="auto"/>
        <w:left w:val="none" w:sz="0" w:space="0" w:color="auto"/>
        <w:bottom w:val="none" w:sz="0" w:space="0" w:color="auto"/>
        <w:right w:val="none" w:sz="0" w:space="0" w:color="auto"/>
      </w:divBdr>
    </w:div>
    <w:div w:id="588197011">
      <w:bodyDiv w:val="1"/>
      <w:marLeft w:val="0"/>
      <w:marRight w:val="0"/>
      <w:marTop w:val="0"/>
      <w:marBottom w:val="0"/>
      <w:divBdr>
        <w:top w:val="none" w:sz="0" w:space="0" w:color="auto"/>
        <w:left w:val="none" w:sz="0" w:space="0" w:color="auto"/>
        <w:bottom w:val="none" w:sz="0" w:space="0" w:color="auto"/>
        <w:right w:val="none" w:sz="0" w:space="0" w:color="auto"/>
      </w:divBdr>
    </w:div>
    <w:div w:id="588806818">
      <w:bodyDiv w:val="1"/>
      <w:marLeft w:val="0"/>
      <w:marRight w:val="0"/>
      <w:marTop w:val="0"/>
      <w:marBottom w:val="0"/>
      <w:divBdr>
        <w:top w:val="none" w:sz="0" w:space="0" w:color="auto"/>
        <w:left w:val="none" w:sz="0" w:space="0" w:color="auto"/>
        <w:bottom w:val="none" w:sz="0" w:space="0" w:color="auto"/>
        <w:right w:val="none" w:sz="0" w:space="0" w:color="auto"/>
      </w:divBdr>
    </w:div>
    <w:div w:id="590042891">
      <w:bodyDiv w:val="1"/>
      <w:marLeft w:val="0"/>
      <w:marRight w:val="0"/>
      <w:marTop w:val="0"/>
      <w:marBottom w:val="0"/>
      <w:divBdr>
        <w:top w:val="none" w:sz="0" w:space="0" w:color="auto"/>
        <w:left w:val="none" w:sz="0" w:space="0" w:color="auto"/>
        <w:bottom w:val="none" w:sz="0" w:space="0" w:color="auto"/>
        <w:right w:val="none" w:sz="0" w:space="0" w:color="auto"/>
      </w:divBdr>
    </w:div>
    <w:div w:id="626854408">
      <w:bodyDiv w:val="1"/>
      <w:marLeft w:val="0"/>
      <w:marRight w:val="0"/>
      <w:marTop w:val="0"/>
      <w:marBottom w:val="0"/>
      <w:divBdr>
        <w:top w:val="none" w:sz="0" w:space="0" w:color="auto"/>
        <w:left w:val="none" w:sz="0" w:space="0" w:color="auto"/>
        <w:bottom w:val="none" w:sz="0" w:space="0" w:color="auto"/>
        <w:right w:val="none" w:sz="0" w:space="0" w:color="auto"/>
      </w:divBdr>
    </w:div>
    <w:div w:id="630138287">
      <w:bodyDiv w:val="1"/>
      <w:marLeft w:val="0"/>
      <w:marRight w:val="0"/>
      <w:marTop w:val="0"/>
      <w:marBottom w:val="0"/>
      <w:divBdr>
        <w:top w:val="none" w:sz="0" w:space="0" w:color="auto"/>
        <w:left w:val="none" w:sz="0" w:space="0" w:color="auto"/>
        <w:bottom w:val="none" w:sz="0" w:space="0" w:color="auto"/>
        <w:right w:val="none" w:sz="0" w:space="0" w:color="auto"/>
      </w:divBdr>
    </w:div>
    <w:div w:id="632685103">
      <w:bodyDiv w:val="1"/>
      <w:marLeft w:val="0"/>
      <w:marRight w:val="0"/>
      <w:marTop w:val="0"/>
      <w:marBottom w:val="0"/>
      <w:divBdr>
        <w:top w:val="none" w:sz="0" w:space="0" w:color="auto"/>
        <w:left w:val="none" w:sz="0" w:space="0" w:color="auto"/>
        <w:bottom w:val="none" w:sz="0" w:space="0" w:color="auto"/>
        <w:right w:val="none" w:sz="0" w:space="0" w:color="auto"/>
      </w:divBdr>
    </w:div>
    <w:div w:id="639384489">
      <w:bodyDiv w:val="1"/>
      <w:marLeft w:val="0"/>
      <w:marRight w:val="0"/>
      <w:marTop w:val="0"/>
      <w:marBottom w:val="0"/>
      <w:divBdr>
        <w:top w:val="none" w:sz="0" w:space="0" w:color="auto"/>
        <w:left w:val="none" w:sz="0" w:space="0" w:color="auto"/>
        <w:bottom w:val="none" w:sz="0" w:space="0" w:color="auto"/>
        <w:right w:val="none" w:sz="0" w:space="0" w:color="auto"/>
      </w:divBdr>
    </w:div>
    <w:div w:id="647780089">
      <w:bodyDiv w:val="1"/>
      <w:marLeft w:val="0"/>
      <w:marRight w:val="0"/>
      <w:marTop w:val="0"/>
      <w:marBottom w:val="0"/>
      <w:divBdr>
        <w:top w:val="none" w:sz="0" w:space="0" w:color="auto"/>
        <w:left w:val="none" w:sz="0" w:space="0" w:color="auto"/>
        <w:bottom w:val="none" w:sz="0" w:space="0" w:color="auto"/>
        <w:right w:val="none" w:sz="0" w:space="0" w:color="auto"/>
      </w:divBdr>
    </w:div>
    <w:div w:id="680549860">
      <w:bodyDiv w:val="1"/>
      <w:marLeft w:val="0"/>
      <w:marRight w:val="0"/>
      <w:marTop w:val="0"/>
      <w:marBottom w:val="0"/>
      <w:divBdr>
        <w:top w:val="none" w:sz="0" w:space="0" w:color="auto"/>
        <w:left w:val="none" w:sz="0" w:space="0" w:color="auto"/>
        <w:bottom w:val="none" w:sz="0" w:space="0" w:color="auto"/>
        <w:right w:val="none" w:sz="0" w:space="0" w:color="auto"/>
      </w:divBdr>
    </w:div>
    <w:div w:id="695271966">
      <w:bodyDiv w:val="1"/>
      <w:marLeft w:val="0"/>
      <w:marRight w:val="0"/>
      <w:marTop w:val="0"/>
      <w:marBottom w:val="0"/>
      <w:divBdr>
        <w:top w:val="none" w:sz="0" w:space="0" w:color="auto"/>
        <w:left w:val="none" w:sz="0" w:space="0" w:color="auto"/>
        <w:bottom w:val="none" w:sz="0" w:space="0" w:color="auto"/>
        <w:right w:val="none" w:sz="0" w:space="0" w:color="auto"/>
      </w:divBdr>
    </w:div>
    <w:div w:id="700055861">
      <w:bodyDiv w:val="1"/>
      <w:marLeft w:val="0"/>
      <w:marRight w:val="0"/>
      <w:marTop w:val="0"/>
      <w:marBottom w:val="0"/>
      <w:divBdr>
        <w:top w:val="none" w:sz="0" w:space="0" w:color="auto"/>
        <w:left w:val="none" w:sz="0" w:space="0" w:color="auto"/>
        <w:bottom w:val="none" w:sz="0" w:space="0" w:color="auto"/>
        <w:right w:val="none" w:sz="0" w:space="0" w:color="auto"/>
      </w:divBdr>
    </w:div>
    <w:div w:id="705835082">
      <w:bodyDiv w:val="1"/>
      <w:marLeft w:val="0"/>
      <w:marRight w:val="0"/>
      <w:marTop w:val="0"/>
      <w:marBottom w:val="0"/>
      <w:divBdr>
        <w:top w:val="none" w:sz="0" w:space="0" w:color="auto"/>
        <w:left w:val="none" w:sz="0" w:space="0" w:color="auto"/>
        <w:bottom w:val="none" w:sz="0" w:space="0" w:color="auto"/>
        <w:right w:val="none" w:sz="0" w:space="0" w:color="auto"/>
      </w:divBdr>
    </w:div>
    <w:div w:id="713117059">
      <w:bodyDiv w:val="1"/>
      <w:marLeft w:val="0"/>
      <w:marRight w:val="0"/>
      <w:marTop w:val="0"/>
      <w:marBottom w:val="0"/>
      <w:divBdr>
        <w:top w:val="none" w:sz="0" w:space="0" w:color="auto"/>
        <w:left w:val="none" w:sz="0" w:space="0" w:color="auto"/>
        <w:bottom w:val="none" w:sz="0" w:space="0" w:color="auto"/>
        <w:right w:val="none" w:sz="0" w:space="0" w:color="auto"/>
      </w:divBdr>
    </w:div>
    <w:div w:id="732312900">
      <w:bodyDiv w:val="1"/>
      <w:marLeft w:val="0"/>
      <w:marRight w:val="0"/>
      <w:marTop w:val="0"/>
      <w:marBottom w:val="0"/>
      <w:divBdr>
        <w:top w:val="none" w:sz="0" w:space="0" w:color="auto"/>
        <w:left w:val="none" w:sz="0" w:space="0" w:color="auto"/>
        <w:bottom w:val="none" w:sz="0" w:space="0" w:color="auto"/>
        <w:right w:val="none" w:sz="0" w:space="0" w:color="auto"/>
      </w:divBdr>
    </w:div>
    <w:div w:id="765150774">
      <w:bodyDiv w:val="1"/>
      <w:marLeft w:val="0"/>
      <w:marRight w:val="0"/>
      <w:marTop w:val="0"/>
      <w:marBottom w:val="0"/>
      <w:divBdr>
        <w:top w:val="none" w:sz="0" w:space="0" w:color="auto"/>
        <w:left w:val="none" w:sz="0" w:space="0" w:color="auto"/>
        <w:bottom w:val="none" w:sz="0" w:space="0" w:color="auto"/>
        <w:right w:val="none" w:sz="0" w:space="0" w:color="auto"/>
      </w:divBdr>
    </w:div>
    <w:div w:id="793015197">
      <w:bodyDiv w:val="1"/>
      <w:marLeft w:val="0"/>
      <w:marRight w:val="0"/>
      <w:marTop w:val="0"/>
      <w:marBottom w:val="0"/>
      <w:divBdr>
        <w:top w:val="none" w:sz="0" w:space="0" w:color="auto"/>
        <w:left w:val="none" w:sz="0" w:space="0" w:color="auto"/>
        <w:bottom w:val="none" w:sz="0" w:space="0" w:color="auto"/>
        <w:right w:val="none" w:sz="0" w:space="0" w:color="auto"/>
      </w:divBdr>
    </w:div>
    <w:div w:id="803891198">
      <w:bodyDiv w:val="1"/>
      <w:marLeft w:val="0"/>
      <w:marRight w:val="0"/>
      <w:marTop w:val="0"/>
      <w:marBottom w:val="0"/>
      <w:divBdr>
        <w:top w:val="none" w:sz="0" w:space="0" w:color="auto"/>
        <w:left w:val="none" w:sz="0" w:space="0" w:color="auto"/>
        <w:bottom w:val="none" w:sz="0" w:space="0" w:color="auto"/>
        <w:right w:val="none" w:sz="0" w:space="0" w:color="auto"/>
      </w:divBdr>
    </w:div>
    <w:div w:id="814108393">
      <w:bodyDiv w:val="1"/>
      <w:marLeft w:val="0"/>
      <w:marRight w:val="0"/>
      <w:marTop w:val="0"/>
      <w:marBottom w:val="0"/>
      <w:divBdr>
        <w:top w:val="none" w:sz="0" w:space="0" w:color="auto"/>
        <w:left w:val="none" w:sz="0" w:space="0" w:color="auto"/>
        <w:bottom w:val="none" w:sz="0" w:space="0" w:color="auto"/>
        <w:right w:val="none" w:sz="0" w:space="0" w:color="auto"/>
      </w:divBdr>
    </w:div>
    <w:div w:id="820925626">
      <w:bodyDiv w:val="1"/>
      <w:marLeft w:val="0"/>
      <w:marRight w:val="0"/>
      <w:marTop w:val="0"/>
      <w:marBottom w:val="0"/>
      <w:divBdr>
        <w:top w:val="none" w:sz="0" w:space="0" w:color="auto"/>
        <w:left w:val="none" w:sz="0" w:space="0" w:color="auto"/>
        <w:bottom w:val="none" w:sz="0" w:space="0" w:color="auto"/>
        <w:right w:val="none" w:sz="0" w:space="0" w:color="auto"/>
      </w:divBdr>
    </w:div>
    <w:div w:id="833184905">
      <w:bodyDiv w:val="1"/>
      <w:marLeft w:val="0"/>
      <w:marRight w:val="0"/>
      <w:marTop w:val="0"/>
      <w:marBottom w:val="0"/>
      <w:divBdr>
        <w:top w:val="none" w:sz="0" w:space="0" w:color="auto"/>
        <w:left w:val="none" w:sz="0" w:space="0" w:color="auto"/>
        <w:bottom w:val="none" w:sz="0" w:space="0" w:color="auto"/>
        <w:right w:val="none" w:sz="0" w:space="0" w:color="auto"/>
      </w:divBdr>
    </w:div>
    <w:div w:id="848712789">
      <w:bodyDiv w:val="1"/>
      <w:marLeft w:val="0"/>
      <w:marRight w:val="0"/>
      <w:marTop w:val="0"/>
      <w:marBottom w:val="0"/>
      <w:divBdr>
        <w:top w:val="none" w:sz="0" w:space="0" w:color="auto"/>
        <w:left w:val="none" w:sz="0" w:space="0" w:color="auto"/>
        <w:bottom w:val="none" w:sz="0" w:space="0" w:color="auto"/>
        <w:right w:val="none" w:sz="0" w:space="0" w:color="auto"/>
      </w:divBdr>
    </w:div>
    <w:div w:id="850144182">
      <w:bodyDiv w:val="1"/>
      <w:marLeft w:val="0"/>
      <w:marRight w:val="0"/>
      <w:marTop w:val="0"/>
      <w:marBottom w:val="0"/>
      <w:divBdr>
        <w:top w:val="none" w:sz="0" w:space="0" w:color="auto"/>
        <w:left w:val="none" w:sz="0" w:space="0" w:color="auto"/>
        <w:bottom w:val="none" w:sz="0" w:space="0" w:color="auto"/>
        <w:right w:val="none" w:sz="0" w:space="0" w:color="auto"/>
      </w:divBdr>
    </w:div>
    <w:div w:id="898521121">
      <w:bodyDiv w:val="1"/>
      <w:marLeft w:val="0"/>
      <w:marRight w:val="0"/>
      <w:marTop w:val="0"/>
      <w:marBottom w:val="0"/>
      <w:divBdr>
        <w:top w:val="none" w:sz="0" w:space="0" w:color="auto"/>
        <w:left w:val="none" w:sz="0" w:space="0" w:color="auto"/>
        <w:bottom w:val="none" w:sz="0" w:space="0" w:color="auto"/>
        <w:right w:val="none" w:sz="0" w:space="0" w:color="auto"/>
      </w:divBdr>
    </w:div>
    <w:div w:id="908883917">
      <w:bodyDiv w:val="1"/>
      <w:marLeft w:val="0"/>
      <w:marRight w:val="0"/>
      <w:marTop w:val="0"/>
      <w:marBottom w:val="0"/>
      <w:divBdr>
        <w:top w:val="none" w:sz="0" w:space="0" w:color="auto"/>
        <w:left w:val="none" w:sz="0" w:space="0" w:color="auto"/>
        <w:bottom w:val="none" w:sz="0" w:space="0" w:color="auto"/>
        <w:right w:val="none" w:sz="0" w:space="0" w:color="auto"/>
      </w:divBdr>
    </w:div>
    <w:div w:id="909735185">
      <w:bodyDiv w:val="1"/>
      <w:marLeft w:val="0"/>
      <w:marRight w:val="0"/>
      <w:marTop w:val="0"/>
      <w:marBottom w:val="0"/>
      <w:divBdr>
        <w:top w:val="none" w:sz="0" w:space="0" w:color="auto"/>
        <w:left w:val="none" w:sz="0" w:space="0" w:color="auto"/>
        <w:bottom w:val="none" w:sz="0" w:space="0" w:color="auto"/>
        <w:right w:val="none" w:sz="0" w:space="0" w:color="auto"/>
      </w:divBdr>
    </w:div>
    <w:div w:id="940380161">
      <w:bodyDiv w:val="1"/>
      <w:marLeft w:val="0"/>
      <w:marRight w:val="0"/>
      <w:marTop w:val="0"/>
      <w:marBottom w:val="0"/>
      <w:divBdr>
        <w:top w:val="none" w:sz="0" w:space="0" w:color="auto"/>
        <w:left w:val="none" w:sz="0" w:space="0" w:color="auto"/>
        <w:bottom w:val="none" w:sz="0" w:space="0" w:color="auto"/>
        <w:right w:val="none" w:sz="0" w:space="0" w:color="auto"/>
      </w:divBdr>
    </w:div>
    <w:div w:id="953832607">
      <w:bodyDiv w:val="1"/>
      <w:marLeft w:val="0"/>
      <w:marRight w:val="0"/>
      <w:marTop w:val="0"/>
      <w:marBottom w:val="0"/>
      <w:divBdr>
        <w:top w:val="none" w:sz="0" w:space="0" w:color="auto"/>
        <w:left w:val="none" w:sz="0" w:space="0" w:color="auto"/>
        <w:bottom w:val="none" w:sz="0" w:space="0" w:color="auto"/>
        <w:right w:val="none" w:sz="0" w:space="0" w:color="auto"/>
      </w:divBdr>
    </w:div>
    <w:div w:id="977302108">
      <w:bodyDiv w:val="1"/>
      <w:marLeft w:val="0"/>
      <w:marRight w:val="0"/>
      <w:marTop w:val="0"/>
      <w:marBottom w:val="0"/>
      <w:divBdr>
        <w:top w:val="none" w:sz="0" w:space="0" w:color="auto"/>
        <w:left w:val="none" w:sz="0" w:space="0" w:color="auto"/>
        <w:bottom w:val="none" w:sz="0" w:space="0" w:color="auto"/>
        <w:right w:val="none" w:sz="0" w:space="0" w:color="auto"/>
      </w:divBdr>
    </w:div>
    <w:div w:id="986325805">
      <w:bodyDiv w:val="1"/>
      <w:marLeft w:val="0"/>
      <w:marRight w:val="0"/>
      <w:marTop w:val="0"/>
      <w:marBottom w:val="0"/>
      <w:divBdr>
        <w:top w:val="none" w:sz="0" w:space="0" w:color="auto"/>
        <w:left w:val="none" w:sz="0" w:space="0" w:color="auto"/>
        <w:bottom w:val="none" w:sz="0" w:space="0" w:color="auto"/>
        <w:right w:val="none" w:sz="0" w:space="0" w:color="auto"/>
      </w:divBdr>
    </w:div>
    <w:div w:id="997733448">
      <w:bodyDiv w:val="1"/>
      <w:marLeft w:val="0"/>
      <w:marRight w:val="0"/>
      <w:marTop w:val="0"/>
      <w:marBottom w:val="0"/>
      <w:divBdr>
        <w:top w:val="none" w:sz="0" w:space="0" w:color="auto"/>
        <w:left w:val="none" w:sz="0" w:space="0" w:color="auto"/>
        <w:bottom w:val="none" w:sz="0" w:space="0" w:color="auto"/>
        <w:right w:val="none" w:sz="0" w:space="0" w:color="auto"/>
      </w:divBdr>
    </w:div>
    <w:div w:id="1006515963">
      <w:bodyDiv w:val="1"/>
      <w:marLeft w:val="0"/>
      <w:marRight w:val="0"/>
      <w:marTop w:val="0"/>
      <w:marBottom w:val="0"/>
      <w:divBdr>
        <w:top w:val="none" w:sz="0" w:space="0" w:color="auto"/>
        <w:left w:val="none" w:sz="0" w:space="0" w:color="auto"/>
        <w:bottom w:val="none" w:sz="0" w:space="0" w:color="auto"/>
        <w:right w:val="none" w:sz="0" w:space="0" w:color="auto"/>
      </w:divBdr>
    </w:div>
    <w:div w:id="1024214370">
      <w:bodyDiv w:val="1"/>
      <w:marLeft w:val="0"/>
      <w:marRight w:val="0"/>
      <w:marTop w:val="0"/>
      <w:marBottom w:val="0"/>
      <w:divBdr>
        <w:top w:val="none" w:sz="0" w:space="0" w:color="auto"/>
        <w:left w:val="none" w:sz="0" w:space="0" w:color="auto"/>
        <w:bottom w:val="none" w:sz="0" w:space="0" w:color="auto"/>
        <w:right w:val="none" w:sz="0" w:space="0" w:color="auto"/>
      </w:divBdr>
    </w:div>
    <w:div w:id="1044209913">
      <w:bodyDiv w:val="1"/>
      <w:marLeft w:val="0"/>
      <w:marRight w:val="0"/>
      <w:marTop w:val="0"/>
      <w:marBottom w:val="0"/>
      <w:divBdr>
        <w:top w:val="none" w:sz="0" w:space="0" w:color="auto"/>
        <w:left w:val="none" w:sz="0" w:space="0" w:color="auto"/>
        <w:bottom w:val="none" w:sz="0" w:space="0" w:color="auto"/>
        <w:right w:val="none" w:sz="0" w:space="0" w:color="auto"/>
      </w:divBdr>
    </w:div>
    <w:div w:id="1063022686">
      <w:bodyDiv w:val="1"/>
      <w:marLeft w:val="0"/>
      <w:marRight w:val="0"/>
      <w:marTop w:val="0"/>
      <w:marBottom w:val="0"/>
      <w:divBdr>
        <w:top w:val="none" w:sz="0" w:space="0" w:color="auto"/>
        <w:left w:val="none" w:sz="0" w:space="0" w:color="auto"/>
        <w:bottom w:val="none" w:sz="0" w:space="0" w:color="auto"/>
        <w:right w:val="none" w:sz="0" w:space="0" w:color="auto"/>
      </w:divBdr>
    </w:div>
    <w:div w:id="1072502874">
      <w:bodyDiv w:val="1"/>
      <w:marLeft w:val="0"/>
      <w:marRight w:val="0"/>
      <w:marTop w:val="0"/>
      <w:marBottom w:val="0"/>
      <w:divBdr>
        <w:top w:val="none" w:sz="0" w:space="0" w:color="auto"/>
        <w:left w:val="none" w:sz="0" w:space="0" w:color="auto"/>
        <w:bottom w:val="none" w:sz="0" w:space="0" w:color="auto"/>
        <w:right w:val="none" w:sz="0" w:space="0" w:color="auto"/>
      </w:divBdr>
    </w:div>
    <w:div w:id="1077555597">
      <w:bodyDiv w:val="1"/>
      <w:marLeft w:val="0"/>
      <w:marRight w:val="0"/>
      <w:marTop w:val="0"/>
      <w:marBottom w:val="0"/>
      <w:divBdr>
        <w:top w:val="none" w:sz="0" w:space="0" w:color="auto"/>
        <w:left w:val="none" w:sz="0" w:space="0" w:color="auto"/>
        <w:bottom w:val="none" w:sz="0" w:space="0" w:color="auto"/>
        <w:right w:val="none" w:sz="0" w:space="0" w:color="auto"/>
      </w:divBdr>
    </w:div>
    <w:div w:id="1078746081">
      <w:bodyDiv w:val="1"/>
      <w:marLeft w:val="0"/>
      <w:marRight w:val="0"/>
      <w:marTop w:val="0"/>
      <w:marBottom w:val="0"/>
      <w:divBdr>
        <w:top w:val="none" w:sz="0" w:space="0" w:color="auto"/>
        <w:left w:val="none" w:sz="0" w:space="0" w:color="auto"/>
        <w:bottom w:val="none" w:sz="0" w:space="0" w:color="auto"/>
        <w:right w:val="none" w:sz="0" w:space="0" w:color="auto"/>
      </w:divBdr>
    </w:div>
    <w:div w:id="1118184621">
      <w:bodyDiv w:val="1"/>
      <w:marLeft w:val="0"/>
      <w:marRight w:val="0"/>
      <w:marTop w:val="0"/>
      <w:marBottom w:val="0"/>
      <w:divBdr>
        <w:top w:val="none" w:sz="0" w:space="0" w:color="auto"/>
        <w:left w:val="none" w:sz="0" w:space="0" w:color="auto"/>
        <w:bottom w:val="none" w:sz="0" w:space="0" w:color="auto"/>
        <w:right w:val="none" w:sz="0" w:space="0" w:color="auto"/>
      </w:divBdr>
    </w:div>
    <w:div w:id="1152984868">
      <w:bodyDiv w:val="1"/>
      <w:marLeft w:val="0"/>
      <w:marRight w:val="0"/>
      <w:marTop w:val="0"/>
      <w:marBottom w:val="0"/>
      <w:divBdr>
        <w:top w:val="none" w:sz="0" w:space="0" w:color="auto"/>
        <w:left w:val="none" w:sz="0" w:space="0" w:color="auto"/>
        <w:bottom w:val="none" w:sz="0" w:space="0" w:color="auto"/>
        <w:right w:val="none" w:sz="0" w:space="0" w:color="auto"/>
      </w:divBdr>
    </w:div>
    <w:div w:id="1167861353">
      <w:bodyDiv w:val="1"/>
      <w:marLeft w:val="0"/>
      <w:marRight w:val="0"/>
      <w:marTop w:val="0"/>
      <w:marBottom w:val="0"/>
      <w:divBdr>
        <w:top w:val="none" w:sz="0" w:space="0" w:color="auto"/>
        <w:left w:val="none" w:sz="0" w:space="0" w:color="auto"/>
        <w:bottom w:val="none" w:sz="0" w:space="0" w:color="auto"/>
        <w:right w:val="none" w:sz="0" w:space="0" w:color="auto"/>
      </w:divBdr>
    </w:div>
    <w:div w:id="1182401907">
      <w:bodyDiv w:val="1"/>
      <w:marLeft w:val="0"/>
      <w:marRight w:val="0"/>
      <w:marTop w:val="0"/>
      <w:marBottom w:val="0"/>
      <w:divBdr>
        <w:top w:val="none" w:sz="0" w:space="0" w:color="auto"/>
        <w:left w:val="none" w:sz="0" w:space="0" w:color="auto"/>
        <w:bottom w:val="none" w:sz="0" w:space="0" w:color="auto"/>
        <w:right w:val="none" w:sz="0" w:space="0" w:color="auto"/>
      </w:divBdr>
    </w:div>
    <w:div w:id="1182428234">
      <w:bodyDiv w:val="1"/>
      <w:marLeft w:val="0"/>
      <w:marRight w:val="0"/>
      <w:marTop w:val="0"/>
      <w:marBottom w:val="0"/>
      <w:divBdr>
        <w:top w:val="none" w:sz="0" w:space="0" w:color="auto"/>
        <w:left w:val="none" w:sz="0" w:space="0" w:color="auto"/>
        <w:bottom w:val="none" w:sz="0" w:space="0" w:color="auto"/>
        <w:right w:val="none" w:sz="0" w:space="0" w:color="auto"/>
      </w:divBdr>
    </w:div>
    <w:div w:id="1223757404">
      <w:bodyDiv w:val="1"/>
      <w:marLeft w:val="0"/>
      <w:marRight w:val="0"/>
      <w:marTop w:val="0"/>
      <w:marBottom w:val="0"/>
      <w:divBdr>
        <w:top w:val="none" w:sz="0" w:space="0" w:color="auto"/>
        <w:left w:val="none" w:sz="0" w:space="0" w:color="auto"/>
        <w:bottom w:val="none" w:sz="0" w:space="0" w:color="auto"/>
        <w:right w:val="none" w:sz="0" w:space="0" w:color="auto"/>
      </w:divBdr>
    </w:div>
    <w:div w:id="1224415668">
      <w:bodyDiv w:val="1"/>
      <w:marLeft w:val="0"/>
      <w:marRight w:val="0"/>
      <w:marTop w:val="0"/>
      <w:marBottom w:val="0"/>
      <w:divBdr>
        <w:top w:val="none" w:sz="0" w:space="0" w:color="auto"/>
        <w:left w:val="none" w:sz="0" w:space="0" w:color="auto"/>
        <w:bottom w:val="none" w:sz="0" w:space="0" w:color="auto"/>
        <w:right w:val="none" w:sz="0" w:space="0" w:color="auto"/>
      </w:divBdr>
    </w:div>
    <w:div w:id="1246380821">
      <w:bodyDiv w:val="1"/>
      <w:marLeft w:val="0"/>
      <w:marRight w:val="0"/>
      <w:marTop w:val="0"/>
      <w:marBottom w:val="0"/>
      <w:divBdr>
        <w:top w:val="none" w:sz="0" w:space="0" w:color="auto"/>
        <w:left w:val="none" w:sz="0" w:space="0" w:color="auto"/>
        <w:bottom w:val="none" w:sz="0" w:space="0" w:color="auto"/>
        <w:right w:val="none" w:sz="0" w:space="0" w:color="auto"/>
      </w:divBdr>
    </w:div>
    <w:div w:id="1263418524">
      <w:bodyDiv w:val="1"/>
      <w:marLeft w:val="0"/>
      <w:marRight w:val="0"/>
      <w:marTop w:val="0"/>
      <w:marBottom w:val="0"/>
      <w:divBdr>
        <w:top w:val="none" w:sz="0" w:space="0" w:color="auto"/>
        <w:left w:val="none" w:sz="0" w:space="0" w:color="auto"/>
        <w:bottom w:val="none" w:sz="0" w:space="0" w:color="auto"/>
        <w:right w:val="none" w:sz="0" w:space="0" w:color="auto"/>
      </w:divBdr>
    </w:div>
    <w:div w:id="1268342695">
      <w:bodyDiv w:val="1"/>
      <w:marLeft w:val="0"/>
      <w:marRight w:val="0"/>
      <w:marTop w:val="0"/>
      <w:marBottom w:val="0"/>
      <w:divBdr>
        <w:top w:val="none" w:sz="0" w:space="0" w:color="auto"/>
        <w:left w:val="none" w:sz="0" w:space="0" w:color="auto"/>
        <w:bottom w:val="none" w:sz="0" w:space="0" w:color="auto"/>
        <w:right w:val="none" w:sz="0" w:space="0" w:color="auto"/>
      </w:divBdr>
    </w:div>
    <w:div w:id="1285967196">
      <w:bodyDiv w:val="1"/>
      <w:marLeft w:val="0"/>
      <w:marRight w:val="0"/>
      <w:marTop w:val="0"/>
      <w:marBottom w:val="0"/>
      <w:divBdr>
        <w:top w:val="none" w:sz="0" w:space="0" w:color="auto"/>
        <w:left w:val="none" w:sz="0" w:space="0" w:color="auto"/>
        <w:bottom w:val="none" w:sz="0" w:space="0" w:color="auto"/>
        <w:right w:val="none" w:sz="0" w:space="0" w:color="auto"/>
      </w:divBdr>
    </w:div>
    <w:div w:id="1288120773">
      <w:bodyDiv w:val="1"/>
      <w:marLeft w:val="0"/>
      <w:marRight w:val="0"/>
      <w:marTop w:val="0"/>
      <w:marBottom w:val="0"/>
      <w:divBdr>
        <w:top w:val="none" w:sz="0" w:space="0" w:color="auto"/>
        <w:left w:val="none" w:sz="0" w:space="0" w:color="auto"/>
        <w:bottom w:val="none" w:sz="0" w:space="0" w:color="auto"/>
        <w:right w:val="none" w:sz="0" w:space="0" w:color="auto"/>
      </w:divBdr>
    </w:div>
    <w:div w:id="1307540798">
      <w:bodyDiv w:val="1"/>
      <w:marLeft w:val="0"/>
      <w:marRight w:val="0"/>
      <w:marTop w:val="0"/>
      <w:marBottom w:val="0"/>
      <w:divBdr>
        <w:top w:val="none" w:sz="0" w:space="0" w:color="auto"/>
        <w:left w:val="none" w:sz="0" w:space="0" w:color="auto"/>
        <w:bottom w:val="none" w:sz="0" w:space="0" w:color="auto"/>
        <w:right w:val="none" w:sz="0" w:space="0" w:color="auto"/>
      </w:divBdr>
    </w:div>
    <w:div w:id="1319846141">
      <w:bodyDiv w:val="1"/>
      <w:marLeft w:val="0"/>
      <w:marRight w:val="0"/>
      <w:marTop w:val="0"/>
      <w:marBottom w:val="0"/>
      <w:divBdr>
        <w:top w:val="none" w:sz="0" w:space="0" w:color="auto"/>
        <w:left w:val="none" w:sz="0" w:space="0" w:color="auto"/>
        <w:bottom w:val="none" w:sz="0" w:space="0" w:color="auto"/>
        <w:right w:val="none" w:sz="0" w:space="0" w:color="auto"/>
      </w:divBdr>
    </w:div>
    <w:div w:id="1323580108">
      <w:bodyDiv w:val="1"/>
      <w:marLeft w:val="0"/>
      <w:marRight w:val="0"/>
      <w:marTop w:val="0"/>
      <w:marBottom w:val="0"/>
      <w:divBdr>
        <w:top w:val="none" w:sz="0" w:space="0" w:color="auto"/>
        <w:left w:val="none" w:sz="0" w:space="0" w:color="auto"/>
        <w:bottom w:val="none" w:sz="0" w:space="0" w:color="auto"/>
        <w:right w:val="none" w:sz="0" w:space="0" w:color="auto"/>
      </w:divBdr>
    </w:div>
    <w:div w:id="1332484524">
      <w:bodyDiv w:val="1"/>
      <w:marLeft w:val="0"/>
      <w:marRight w:val="0"/>
      <w:marTop w:val="0"/>
      <w:marBottom w:val="0"/>
      <w:divBdr>
        <w:top w:val="none" w:sz="0" w:space="0" w:color="auto"/>
        <w:left w:val="none" w:sz="0" w:space="0" w:color="auto"/>
        <w:bottom w:val="none" w:sz="0" w:space="0" w:color="auto"/>
        <w:right w:val="none" w:sz="0" w:space="0" w:color="auto"/>
      </w:divBdr>
    </w:div>
    <w:div w:id="1339456247">
      <w:bodyDiv w:val="1"/>
      <w:marLeft w:val="0"/>
      <w:marRight w:val="0"/>
      <w:marTop w:val="0"/>
      <w:marBottom w:val="0"/>
      <w:divBdr>
        <w:top w:val="none" w:sz="0" w:space="0" w:color="auto"/>
        <w:left w:val="none" w:sz="0" w:space="0" w:color="auto"/>
        <w:bottom w:val="none" w:sz="0" w:space="0" w:color="auto"/>
        <w:right w:val="none" w:sz="0" w:space="0" w:color="auto"/>
      </w:divBdr>
    </w:div>
    <w:div w:id="1367834255">
      <w:bodyDiv w:val="1"/>
      <w:marLeft w:val="0"/>
      <w:marRight w:val="0"/>
      <w:marTop w:val="0"/>
      <w:marBottom w:val="0"/>
      <w:divBdr>
        <w:top w:val="none" w:sz="0" w:space="0" w:color="auto"/>
        <w:left w:val="none" w:sz="0" w:space="0" w:color="auto"/>
        <w:bottom w:val="none" w:sz="0" w:space="0" w:color="auto"/>
        <w:right w:val="none" w:sz="0" w:space="0" w:color="auto"/>
      </w:divBdr>
    </w:div>
    <w:div w:id="1401706472">
      <w:bodyDiv w:val="1"/>
      <w:marLeft w:val="0"/>
      <w:marRight w:val="0"/>
      <w:marTop w:val="0"/>
      <w:marBottom w:val="0"/>
      <w:divBdr>
        <w:top w:val="none" w:sz="0" w:space="0" w:color="auto"/>
        <w:left w:val="none" w:sz="0" w:space="0" w:color="auto"/>
        <w:bottom w:val="none" w:sz="0" w:space="0" w:color="auto"/>
        <w:right w:val="none" w:sz="0" w:space="0" w:color="auto"/>
      </w:divBdr>
    </w:div>
    <w:div w:id="1402749064">
      <w:bodyDiv w:val="1"/>
      <w:marLeft w:val="0"/>
      <w:marRight w:val="0"/>
      <w:marTop w:val="0"/>
      <w:marBottom w:val="0"/>
      <w:divBdr>
        <w:top w:val="none" w:sz="0" w:space="0" w:color="auto"/>
        <w:left w:val="none" w:sz="0" w:space="0" w:color="auto"/>
        <w:bottom w:val="none" w:sz="0" w:space="0" w:color="auto"/>
        <w:right w:val="none" w:sz="0" w:space="0" w:color="auto"/>
      </w:divBdr>
    </w:div>
    <w:div w:id="1412511037">
      <w:bodyDiv w:val="1"/>
      <w:marLeft w:val="0"/>
      <w:marRight w:val="0"/>
      <w:marTop w:val="0"/>
      <w:marBottom w:val="0"/>
      <w:divBdr>
        <w:top w:val="none" w:sz="0" w:space="0" w:color="auto"/>
        <w:left w:val="none" w:sz="0" w:space="0" w:color="auto"/>
        <w:bottom w:val="none" w:sz="0" w:space="0" w:color="auto"/>
        <w:right w:val="none" w:sz="0" w:space="0" w:color="auto"/>
      </w:divBdr>
    </w:div>
    <w:div w:id="1413627986">
      <w:bodyDiv w:val="1"/>
      <w:marLeft w:val="0"/>
      <w:marRight w:val="0"/>
      <w:marTop w:val="0"/>
      <w:marBottom w:val="0"/>
      <w:divBdr>
        <w:top w:val="none" w:sz="0" w:space="0" w:color="auto"/>
        <w:left w:val="none" w:sz="0" w:space="0" w:color="auto"/>
        <w:bottom w:val="none" w:sz="0" w:space="0" w:color="auto"/>
        <w:right w:val="none" w:sz="0" w:space="0" w:color="auto"/>
      </w:divBdr>
    </w:div>
    <w:div w:id="1420177230">
      <w:bodyDiv w:val="1"/>
      <w:marLeft w:val="0"/>
      <w:marRight w:val="0"/>
      <w:marTop w:val="0"/>
      <w:marBottom w:val="0"/>
      <w:divBdr>
        <w:top w:val="none" w:sz="0" w:space="0" w:color="auto"/>
        <w:left w:val="none" w:sz="0" w:space="0" w:color="auto"/>
        <w:bottom w:val="none" w:sz="0" w:space="0" w:color="auto"/>
        <w:right w:val="none" w:sz="0" w:space="0" w:color="auto"/>
      </w:divBdr>
    </w:div>
    <w:div w:id="1429622952">
      <w:bodyDiv w:val="1"/>
      <w:marLeft w:val="0"/>
      <w:marRight w:val="0"/>
      <w:marTop w:val="0"/>
      <w:marBottom w:val="0"/>
      <w:divBdr>
        <w:top w:val="none" w:sz="0" w:space="0" w:color="auto"/>
        <w:left w:val="none" w:sz="0" w:space="0" w:color="auto"/>
        <w:bottom w:val="none" w:sz="0" w:space="0" w:color="auto"/>
        <w:right w:val="none" w:sz="0" w:space="0" w:color="auto"/>
      </w:divBdr>
    </w:div>
    <w:div w:id="1436945665">
      <w:bodyDiv w:val="1"/>
      <w:marLeft w:val="0"/>
      <w:marRight w:val="0"/>
      <w:marTop w:val="0"/>
      <w:marBottom w:val="0"/>
      <w:divBdr>
        <w:top w:val="none" w:sz="0" w:space="0" w:color="auto"/>
        <w:left w:val="none" w:sz="0" w:space="0" w:color="auto"/>
        <w:bottom w:val="none" w:sz="0" w:space="0" w:color="auto"/>
        <w:right w:val="none" w:sz="0" w:space="0" w:color="auto"/>
      </w:divBdr>
    </w:div>
    <w:div w:id="1438911505">
      <w:bodyDiv w:val="1"/>
      <w:marLeft w:val="0"/>
      <w:marRight w:val="0"/>
      <w:marTop w:val="0"/>
      <w:marBottom w:val="0"/>
      <w:divBdr>
        <w:top w:val="none" w:sz="0" w:space="0" w:color="auto"/>
        <w:left w:val="none" w:sz="0" w:space="0" w:color="auto"/>
        <w:bottom w:val="none" w:sz="0" w:space="0" w:color="auto"/>
        <w:right w:val="none" w:sz="0" w:space="0" w:color="auto"/>
      </w:divBdr>
    </w:div>
    <w:div w:id="1449278434">
      <w:bodyDiv w:val="1"/>
      <w:marLeft w:val="0"/>
      <w:marRight w:val="0"/>
      <w:marTop w:val="0"/>
      <w:marBottom w:val="0"/>
      <w:divBdr>
        <w:top w:val="none" w:sz="0" w:space="0" w:color="auto"/>
        <w:left w:val="none" w:sz="0" w:space="0" w:color="auto"/>
        <w:bottom w:val="none" w:sz="0" w:space="0" w:color="auto"/>
        <w:right w:val="none" w:sz="0" w:space="0" w:color="auto"/>
      </w:divBdr>
    </w:div>
    <w:div w:id="1473408132">
      <w:bodyDiv w:val="1"/>
      <w:marLeft w:val="0"/>
      <w:marRight w:val="0"/>
      <w:marTop w:val="0"/>
      <w:marBottom w:val="0"/>
      <w:divBdr>
        <w:top w:val="none" w:sz="0" w:space="0" w:color="auto"/>
        <w:left w:val="none" w:sz="0" w:space="0" w:color="auto"/>
        <w:bottom w:val="none" w:sz="0" w:space="0" w:color="auto"/>
        <w:right w:val="none" w:sz="0" w:space="0" w:color="auto"/>
      </w:divBdr>
    </w:div>
    <w:div w:id="1489125781">
      <w:bodyDiv w:val="1"/>
      <w:marLeft w:val="0"/>
      <w:marRight w:val="0"/>
      <w:marTop w:val="0"/>
      <w:marBottom w:val="0"/>
      <w:divBdr>
        <w:top w:val="none" w:sz="0" w:space="0" w:color="auto"/>
        <w:left w:val="none" w:sz="0" w:space="0" w:color="auto"/>
        <w:bottom w:val="none" w:sz="0" w:space="0" w:color="auto"/>
        <w:right w:val="none" w:sz="0" w:space="0" w:color="auto"/>
      </w:divBdr>
    </w:div>
    <w:div w:id="1494755321">
      <w:bodyDiv w:val="1"/>
      <w:marLeft w:val="0"/>
      <w:marRight w:val="0"/>
      <w:marTop w:val="0"/>
      <w:marBottom w:val="0"/>
      <w:divBdr>
        <w:top w:val="none" w:sz="0" w:space="0" w:color="auto"/>
        <w:left w:val="none" w:sz="0" w:space="0" w:color="auto"/>
        <w:bottom w:val="none" w:sz="0" w:space="0" w:color="auto"/>
        <w:right w:val="none" w:sz="0" w:space="0" w:color="auto"/>
      </w:divBdr>
    </w:div>
    <w:div w:id="1502699347">
      <w:bodyDiv w:val="1"/>
      <w:marLeft w:val="0"/>
      <w:marRight w:val="0"/>
      <w:marTop w:val="0"/>
      <w:marBottom w:val="0"/>
      <w:divBdr>
        <w:top w:val="none" w:sz="0" w:space="0" w:color="auto"/>
        <w:left w:val="none" w:sz="0" w:space="0" w:color="auto"/>
        <w:bottom w:val="none" w:sz="0" w:space="0" w:color="auto"/>
        <w:right w:val="none" w:sz="0" w:space="0" w:color="auto"/>
      </w:divBdr>
    </w:div>
    <w:div w:id="1503356382">
      <w:bodyDiv w:val="1"/>
      <w:marLeft w:val="0"/>
      <w:marRight w:val="0"/>
      <w:marTop w:val="0"/>
      <w:marBottom w:val="0"/>
      <w:divBdr>
        <w:top w:val="none" w:sz="0" w:space="0" w:color="auto"/>
        <w:left w:val="none" w:sz="0" w:space="0" w:color="auto"/>
        <w:bottom w:val="none" w:sz="0" w:space="0" w:color="auto"/>
        <w:right w:val="none" w:sz="0" w:space="0" w:color="auto"/>
      </w:divBdr>
    </w:div>
    <w:div w:id="1522864673">
      <w:bodyDiv w:val="1"/>
      <w:marLeft w:val="0"/>
      <w:marRight w:val="0"/>
      <w:marTop w:val="0"/>
      <w:marBottom w:val="0"/>
      <w:divBdr>
        <w:top w:val="none" w:sz="0" w:space="0" w:color="auto"/>
        <w:left w:val="none" w:sz="0" w:space="0" w:color="auto"/>
        <w:bottom w:val="none" w:sz="0" w:space="0" w:color="auto"/>
        <w:right w:val="none" w:sz="0" w:space="0" w:color="auto"/>
      </w:divBdr>
    </w:div>
    <w:div w:id="1534072367">
      <w:bodyDiv w:val="1"/>
      <w:marLeft w:val="0"/>
      <w:marRight w:val="0"/>
      <w:marTop w:val="0"/>
      <w:marBottom w:val="0"/>
      <w:divBdr>
        <w:top w:val="none" w:sz="0" w:space="0" w:color="auto"/>
        <w:left w:val="none" w:sz="0" w:space="0" w:color="auto"/>
        <w:bottom w:val="none" w:sz="0" w:space="0" w:color="auto"/>
        <w:right w:val="none" w:sz="0" w:space="0" w:color="auto"/>
      </w:divBdr>
    </w:div>
    <w:div w:id="1550072010">
      <w:bodyDiv w:val="1"/>
      <w:marLeft w:val="0"/>
      <w:marRight w:val="0"/>
      <w:marTop w:val="0"/>
      <w:marBottom w:val="0"/>
      <w:divBdr>
        <w:top w:val="none" w:sz="0" w:space="0" w:color="auto"/>
        <w:left w:val="none" w:sz="0" w:space="0" w:color="auto"/>
        <w:bottom w:val="none" w:sz="0" w:space="0" w:color="auto"/>
        <w:right w:val="none" w:sz="0" w:space="0" w:color="auto"/>
      </w:divBdr>
    </w:div>
    <w:div w:id="1569803586">
      <w:bodyDiv w:val="1"/>
      <w:marLeft w:val="0"/>
      <w:marRight w:val="0"/>
      <w:marTop w:val="0"/>
      <w:marBottom w:val="0"/>
      <w:divBdr>
        <w:top w:val="none" w:sz="0" w:space="0" w:color="auto"/>
        <w:left w:val="none" w:sz="0" w:space="0" w:color="auto"/>
        <w:bottom w:val="none" w:sz="0" w:space="0" w:color="auto"/>
        <w:right w:val="none" w:sz="0" w:space="0" w:color="auto"/>
      </w:divBdr>
    </w:div>
    <w:div w:id="1572424070">
      <w:bodyDiv w:val="1"/>
      <w:marLeft w:val="0"/>
      <w:marRight w:val="0"/>
      <w:marTop w:val="0"/>
      <w:marBottom w:val="0"/>
      <w:divBdr>
        <w:top w:val="none" w:sz="0" w:space="0" w:color="auto"/>
        <w:left w:val="none" w:sz="0" w:space="0" w:color="auto"/>
        <w:bottom w:val="none" w:sz="0" w:space="0" w:color="auto"/>
        <w:right w:val="none" w:sz="0" w:space="0" w:color="auto"/>
      </w:divBdr>
    </w:div>
    <w:div w:id="1575705891">
      <w:bodyDiv w:val="1"/>
      <w:marLeft w:val="0"/>
      <w:marRight w:val="0"/>
      <w:marTop w:val="0"/>
      <w:marBottom w:val="0"/>
      <w:divBdr>
        <w:top w:val="none" w:sz="0" w:space="0" w:color="auto"/>
        <w:left w:val="none" w:sz="0" w:space="0" w:color="auto"/>
        <w:bottom w:val="none" w:sz="0" w:space="0" w:color="auto"/>
        <w:right w:val="none" w:sz="0" w:space="0" w:color="auto"/>
      </w:divBdr>
    </w:div>
    <w:div w:id="1581132511">
      <w:bodyDiv w:val="1"/>
      <w:marLeft w:val="0"/>
      <w:marRight w:val="0"/>
      <w:marTop w:val="0"/>
      <w:marBottom w:val="0"/>
      <w:divBdr>
        <w:top w:val="none" w:sz="0" w:space="0" w:color="auto"/>
        <w:left w:val="none" w:sz="0" w:space="0" w:color="auto"/>
        <w:bottom w:val="none" w:sz="0" w:space="0" w:color="auto"/>
        <w:right w:val="none" w:sz="0" w:space="0" w:color="auto"/>
      </w:divBdr>
    </w:div>
    <w:div w:id="1601257170">
      <w:bodyDiv w:val="1"/>
      <w:marLeft w:val="0"/>
      <w:marRight w:val="0"/>
      <w:marTop w:val="0"/>
      <w:marBottom w:val="0"/>
      <w:divBdr>
        <w:top w:val="none" w:sz="0" w:space="0" w:color="auto"/>
        <w:left w:val="none" w:sz="0" w:space="0" w:color="auto"/>
        <w:bottom w:val="none" w:sz="0" w:space="0" w:color="auto"/>
        <w:right w:val="none" w:sz="0" w:space="0" w:color="auto"/>
      </w:divBdr>
    </w:div>
    <w:div w:id="1608342636">
      <w:bodyDiv w:val="1"/>
      <w:marLeft w:val="0"/>
      <w:marRight w:val="0"/>
      <w:marTop w:val="0"/>
      <w:marBottom w:val="0"/>
      <w:divBdr>
        <w:top w:val="none" w:sz="0" w:space="0" w:color="auto"/>
        <w:left w:val="none" w:sz="0" w:space="0" w:color="auto"/>
        <w:bottom w:val="none" w:sz="0" w:space="0" w:color="auto"/>
        <w:right w:val="none" w:sz="0" w:space="0" w:color="auto"/>
      </w:divBdr>
    </w:div>
    <w:div w:id="1610503075">
      <w:bodyDiv w:val="1"/>
      <w:marLeft w:val="0"/>
      <w:marRight w:val="0"/>
      <w:marTop w:val="0"/>
      <w:marBottom w:val="0"/>
      <w:divBdr>
        <w:top w:val="none" w:sz="0" w:space="0" w:color="auto"/>
        <w:left w:val="none" w:sz="0" w:space="0" w:color="auto"/>
        <w:bottom w:val="none" w:sz="0" w:space="0" w:color="auto"/>
        <w:right w:val="none" w:sz="0" w:space="0" w:color="auto"/>
      </w:divBdr>
      <w:divsChild>
        <w:div w:id="1680690755">
          <w:marLeft w:val="0"/>
          <w:marRight w:val="0"/>
          <w:marTop w:val="0"/>
          <w:marBottom w:val="0"/>
          <w:divBdr>
            <w:top w:val="none" w:sz="0" w:space="0" w:color="auto"/>
            <w:left w:val="none" w:sz="0" w:space="0" w:color="auto"/>
            <w:bottom w:val="none" w:sz="0" w:space="0" w:color="auto"/>
            <w:right w:val="none" w:sz="0" w:space="0" w:color="auto"/>
          </w:divBdr>
        </w:div>
      </w:divsChild>
    </w:div>
    <w:div w:id="1637566302">
      <w:bodyDiv w:val="1"/>
      <w:marLeft w:val="0"/>
      <w:marRight w:val="0"/>
      <w:marTop w:val="0"/>
      <w:marBottom w:val="0"/>
      <w:divBdr>
        <w:top w:val="none" w:sz="0" w:space="0" w:color="auto"/>
        <w:left w:val="none" w:sz="0" w:space="0" w:color="auto"/>
        <w:bottom w:val="none" w:sz="0" w:space="0" w:color="auto"/>
        <w:right w:val="none" w:sz="0" w:space="0" w:color="auto"/>
      </w:divBdr>
    </w:div>
    <w:div w:id="1642996320">
      <w:bodyDiv w:val="1"/>
      <w:marLeft w:val="0"/>
      <w:marRight w:val="0"/>
      <w:marTop w:val="0"/>
      <w:marBottom w:val="0"/>
      <w:divBdr>
        <w:top w:val="none" w:sz="0" w:space="0" w:color="auto"/>
        <w:left w:val="none" w:sz="0" w:space="0" w:color="auto"/>
        <w:bottom w:val="none" w:sz="0" w:space="0" w:color="auto"/>
        <w:right w:val="none" w:sz="0" w:space="0" w:color="auto"/>
      </w:divBdr>
    </w:div>
    <w:div w:id="1650475274">
      <w:bodyDiv w:val="1"/>
      <w:marLeft w:val="0"/>
      <w:marRight w:val="0"/>
      <w:marTop w:val="0"/>
      <w:marBottom w:val="0"/>
      <w:divBdr>
        <w:top w:val="none" w:sz="0" w:space="0" w:color="auto"/>
        <w:left w:val="none" w:sz="0" w:space="0" w:color="auto"/>
        <w:bottom w:val="none" w:sz="0" w:space="0" w:color="auto"/>
        <w:right w:val="none" w:sz="0" w:space="0" w:color="auto"/>
      </w:divBdr>
    </w:div>
    <w:div w:id="1651448315">
      <w:bodyDiv w:val="1"/>
      <w:marLeft w:val="0"/>
      <w:marRight w:val="0"/>
      <w:marTop w:val="0"/>
      <w:marBottom w:val="0"/>
      <w:divBdr>
        <w:top w:val="none" w:sz="0" w:space="0" w:color="auto"/>
        <w:left w:val="none" w:sz="0" w:space="0" w:color="auto"/>
        <w:bottom w:val="none" w:sz="0" w:space="0" w:color="auto"/>
        <w:right w:val="none" w:sz="0" w:space="0" w:color="auto"/>
      </w:divBdr>
    </w:div>
    <w:div w:id="1716150984">
      <w:bodyDiv w:val="1"/>
      <w:marLeft w:val="0"/>
      <w:marRight w:val="0"/>
      <w:marTop w:val="0"/>
      <w:marBottom w:val="0"/>
      <w:divBdr>
        <w:top w:val="none" w:sz="0" w:space="0" w:color="auto"/>
        <w:left w:val="none" w:sz="0" w:space="0" w:color="auto"/>
        <w:bottom w:val="none" w:sz="0" w:space="0" w:color="auto"/>
        <w:right w:val="none" w:sz="0" w:space="0" w:color="auto"/>
      </w:divBdr>
    </w:div>
    <w:div w:id="1721435319">
      <w:bodyDiv w:val="1"/>
      <w:marLeft w:val="0"/>
      <w:marRight w:val="0"/>
      <w:marTop w:val="0"/>
      <w:marBottom w:val="0"/>
      <w:divBdr>
        <w:top w:val="none" w:sz="0" w:space="0" w:color="auto"/>
        <w:left w:val="none" w:sz="0" w:space="0" w:color="auto"/>
        <w:bottom w:val="none" w:sz="0" w:space="0" w:color="auto"/>
        <w:right w:val="none" w:sz="0" w:space="0" w:color="auto"/>
      </w:divBdr>
    </w:div>
    <w:div w:id="1724013782">
      <w:bodyDiv w:val="1"/>
      <w:marLeft w:val="0"/>
      <w:marRight w:val="0"/>
      <w:marTop w:val="0"/>
      <w:marBottom w:val="0"/>
      <w:divBdr>
        <w:top w:val="none" w:sz="0" w:space="0" w:color="auto"/>
        <w:left w:val="none" w:sz="0" w:space="0" w:color="auto"/>
        <w:bottom w:val="none" w:sz="0" w:space="0" w:color="auto"/>
        <w:right w:val="none" w:sz="0" w:space="0" w:color="auto"/>
      </w:divBdr>
    </w:div>
    <w:div w:id="1744446492">
      <w:bodyDiv w:val="1"/>
      <w:marLeft w:val="0"/>
      <w:marRight w:val="0"/>
      <w:marTop w:val="0"/>
      <w:marBottom w:val="0"/>
      <w:divBdr>
        <w:top w:val="none" w:sz="0" w:space="0" w:color="auto"/>
        <w:left w:val="none" w:sz="0" w:space="0" w:color="auto"/>
        <w:bottom w:val="none" w:sz="0" w:space="0" w:color="auto"/>
        <w:right w:val="none" w:sz="0" w:space="0" w:color="auto"/>
      </w:divBdr>
    </w:div>
    <w:div w:id="1770194108">
      <w:bodyDiv w:val="1"/>
      <w:marLeft w:val="0"/>
      <w:marRight w:val="0"/>
      <w:marTop w:val="0"/>
      <w:marBottom w:val="0"/>
      <w:divBdr>
        <w:top w:val="none" w:sz="0" w:space="0" w:color="auto"/>
        <w:left w:val="none" w:sz="0" w:space="0" w:color="auto"/>
        <w:bottom w:val="none" w:sz="0" w:space="0" w:color="auto"/>
        <w:right w:val="none" w:sz="0" w:space="0" w:color="auto"/>
      </w:divBdr>
    </w:div>
    <w:div w:id="1780371566">
      <w:bodyDiv w:val="1"/>
      <w:marLeft w:val="0"/>
      <w:marRight w:val="0"/>
      <w:marTop w:val="0"/>
      <w:marBottom w:val="0"/>
      <w:divBdr>
        <w:top w:val="none" w:sz="0" w:space="0" w:color="auto"/>
        <w:left w:val="none" w:sz="0" w:space="0" w:color="auto"/>
        <w:bottom w:val="none" w:sz="0" w:space="0" w:color="auto"/>
        <w:right w:val="none" w:sz="0" w:space="0" w:color="auto"/>
      </w:divBdr>
    </w:div>
    <w:div w:id="1796286398">
      <w:bodyDiv w:val="1"/>
      <w:marLeft w:val="0"/>
      <w:marRight w:val="0"/>
      <w:marTop w:val="0"/>
      <w:marBottom w:val="0"/>
      <w:divBdr>
        <w:top w:val="none" w:sz="0" w:space="0" w:color="auto"/>
        <w:left w:val="none" w:sz="0" w:space="0" w:color="auto"/>
        <w:bottom w:val="none" w:sz="0" w:space="0" w:color="auto"/>
        <w:right w:val="none" w:sz="0" w:space="0" w:color="auto"/>
      </w:divBdr>
    </w:div>
    <w:div w:id="1805075316">
      <w:bodyDiv w:val="1"/>
      <w:marLeft w:val="0"/>
      <w:marRight w:val="0"/>
      <w:marTop w:val="0"/>
      <w:marBottom w:val="0"/>
      <w:divBdr>
        <w:top w:val="none" w:sz="0" w:space="0" w:color="auto"/>
        <w:left w:val="none" w:sz="0" w:space="0" w:color="auto"/>
        <w:bottom w:val="none" w:sz="0" w:space="0" w:color="auto"/>
        <w:right w:val="none" w:sz="0" w:space="0" w:color="auto"/>
      </w:divBdr>
    </w:div>
    <w:div w:id="1829591696">
      <w:bodyDiv w:val="1"/>
      <w:marLeft w:val="0"/>
      <w:marRight w:val="0"/>
      <w:marTop w:val="0"/>
      <w:marBottom w:val="0"/>
      <w:divBdr>
        <w:top w:val="none" w:sz="0" w:space="0" w:color="auto"/>
        <w:left w:val="none" w:sz="0" w:space="0" w:color="auto"/>
        <w:bottom w:val="none" w:sz="0" w:space="0" w:color="auto"/>
        <w:right w:val="none" w:sz="0" w:space="0" w:color="auto"/>
      </w:divBdr>
    </w:div>
    <w:div w:id="1830512870">
      <w:bodyDiv w:val="1"/>
      <w:marLeft w:val="0"/>
      <w:marRight w:val="0"/>
      <w:marTop w:val="0"/>
      <w:marBottom w:val="0"/>
      <w:divBdr>
        <w:top w:val="none" w:sz="0" w:space="0" w:color="auto"/>
        <w:left w:val="none" w:sz="0" w:space="0" w:color="auto"/>
        <w:bottom w:val="none" w:sz="0" w:space="0" w:color="auto"/>
        <w:right w:val="none" w:sz="0" w:space="0" w:color="auto"/>
      </w:divBdr>
    </w:div>
    <w:div w:id="1852064889">
      <w:bodyDiv w:val="1"/>
      <w:marLeft w:val="0"/>
      <w:marRight w:val="0"/>
      <w:marTop w:val="0"/>
      <w:marBottom w:val="0"/>
      <w:divBdr>
        <w:top w:val="none" w:sz="0" w:space="0" w:color="auto"/>
        <w:left w:val="none" w:sz="0" w:space="0" w:color="auto"/>
        <w:bottom w:val="none" w:sz="0" w:space="0" w:color="auto"/>
        <w:right w:val="none" w:sz="0" w:space="0" w:color="auto"/>
      </w:divBdr>
    </w:div>
    <w:div w:id="1866365120">
      <w:bodyDiv w:val="1"/>
      <w:marLeft w:val="0"/>
      <w:marRight w:val="0"/>
      <w:marTop w:val="0"/>
      <w:marBottom w:val="0"/>
      <w:divBdr>
        <w:top w:val="none" w:sz="0" w:space="0" w:color="auto"/>
        <w:left w:val="none" w:sz="0" w:space="0" w:color="auto"/>
        <w:bottom w:val="none" w:sz="0" w:space="0" w:color="auto"/>
        <w:right w:val="none" w:sz="0" w:space="0" w:color="auto"/>
      </w:divBdr>
    </w:div>
    <w:div w:id="1896046917">
      <w:bodyDiv w:val="1"/>
      <w:marLeft w:val="0"/>
      <w:marRight w:val="0"/>
      <w:marTop w:val="0"/>
      <w:marBottom w:val="0"/>
      <w:divBdr>
        <w:top w:val="none" w:sz="0" w:space="0" w:color="auto"/>
        <w:left w:val="none" w:sz="0" w:space="0" w:color="auto"/>
        <w:bottom w:val="none" w:sz="0" w:space="0" w:color="auto"/>
        <w:right w:val="none" w:sz="0" w:space="0" w:color="auto"/>
      </w:divBdr>
    </w:div>
    <w:div w:id="1922635862">
      <w:bodyDiv w:val="1"/>
      <w:marLeft w:val="0"/>
      <w:marRight w:val="0"/>
      <w:marTop w:val="0"/>
      <w:marBottom w:val="0"/>
      <w:divBdr>
        <w:top w:val="none" w:sz="0" w:space="0" w:color="auto"/>
        <w:left w:val="none" w:sz="0" w:space="0" w:color="auto"/>
        <w:bottom w:val="none" w:sz="0" w:space="0" w:color="auto"/>
        <w:right w:val="none" w:sz="0" w:space="0" w:color="auto"/>
      </w:divBdr>
    </w:div>
    <w:div w:id="1927493845">
      <w:bodyDiv w:val="1"/>
      <w:marLeft w:val="0"/>
      <w:marRight w:val="0"/>
      <w:marTop w:val="0"/>
      <w:marBottom w:val="0"/>
      <w:divBdr>
        <w:top w:val="none" w:sz="0" w:space="0" w:color="auto"/>
        <w:left w:val="none" w:sz="0" w:space="0" w:color="auto"/>
        <w:bottom w:val="none" w:sz="0" w:space="0" w:color="auto"/>
        <w:right w:val="none" w:sz="0" w:space="0" w:color="auto"/>
      </w:divBdr>
    </w:div>
    <w:div w:id="1957830408">
      <w:bodyDiv w:val="1"/>
      <w:marLeft w:val="0"/>
      <w:marRight w:val="0"/>
      <w:marTop w:val="0"/>
      <w:marBottom w:val="0"/>
      <w:divBdr>
        <w:top w:val="none" w:sz="0" w:space="0" w:color="auto"/>
        <w:left w:val="none" w:sz="0" w:space="0" w:color="auto"/>
        <w:bottom w:val="none" w:sz="0" w:space="0" w:color="auto"/>
        <w:right w:val="none" w:sz="0" w:space="0" w:color="auto"/>
      </w:divBdr>
    </w:div>
    <w:div w:id="1977222076">
      <w:bodyDiv w:val="1"/>
      <w:marLeft w:val="0"/>
      <w:marRight w:val="0"/>
      <w:marTop w:val="0"/>
      <w:marBottom w:val="0"/>
      <w:divBdr>
        <w:top w:val="none" w:sz="0" w:space="0" w:color="auto"/>
        <w:left w:val="none" w:sz="0" w:space="0" w:color="auto"/>
        <w:bottom w:val="none" w:sz="0" w:space="0" w:color="auto"/>
        <w:right w:val="none" w:sz="0" w:space="0" w:color="auto"/>
      </w:divBdr>
    </w:div>
    <w:div w:id="1985349089">
      <w:bodyDiv w:val="1"/>
      <w:marLeft w:val="0"/>
      <w:marRight w:val="0"/>
      <w:marTop w:val="0"/>
      <w:marBottom w:val="0"/>
      <w:divBdr>
        <w:top w:val="none" w:sz="0" w:space="0" w:color="auto"/>
        <w:left w:val="none" w:sz="0" w:space="0" w:color="auto"/>
        <w:bottom w:val="none" w:sz="0" w:space="0" w:color="auto"/>
        <w:right w:val="none" w:sz="0" w:space="0" w:color="auto"/>
      </w:divBdr>
    </w:div>
    <w:div w:id="2019040015">
      <w:bodyDiv w:val="1"/>
      <w:marLeft w:val="0"/>
      <w:marRight w:val="0"/>
      <w:marTop w:val="0"/>
      <w:marBottom w:val="0"/>
      <w:divBdr>
        <w:top w:val="none" w:sz="0" w:space="0" w:color="auto"/>
        <w:left w:val="none" w:sz="0" w:space="0" w:color="auto"/>
        <w:bottom w:val="none" w:sz="0" w:space="0" w:color="auto"/>
        <w:right w:val="none" w:sz="0" w:space="0" w:color="auto"/>
      </w:divBdr>
    </w:div>
    <w:div w:id="2032102182">
      <w:bodyDiv w:val="1"/>
      <w:marLeft w:val="0"/>
      <w:marRight w:val="0"/>
      <w:marTop w:val="0"/>
      <w:marBottom w:val="0"/>
      <w:divBdr>
        <w:top w:val="none" w:sz="0" w:space="0" w:color="auto"/>
        <w:left w:val="none" w:sz="0" w:space="0" w:color="auto"/>
        <w:bottom w:val="none" w:sz="0" w:space="0" w:color="auto"/>
        <w:right w:val="none" w:sz="0" w:space="0" w:color="auto"/>
      </w:divBdr>
    </w:div>
    <w:div w:id="2033649623">
      <w:bodyDiv w:val="1"/>
      <w:marLeft w:val="0"/>
      <w:marRight w:val="0"/>
      <w:marTop w:val="0"/>
      <w:marBottom w:val="0"/>
      <w:divBdr>
        <w:top w:val="none" w:sz="0" w:space="0" w:color="auto"/>
        <w:left w:val="none" w:sz="0" w:space="0" w:color="auto"/>
        <w:bottom w:val="none" w:sz="0" w:space="0" w:color="auto"/>
        <w:right w:val="none" w:sz="0" w:space="0" w:color="auto"/>
      </w:divBdr>
    </w:div>
    <w:div w:id="2038191703">
      <w:bodyDiv w:val="1"/>
      <w:marLeft w:val="0"/>
      <w:marRight w:val="0"/>
      <w:marTop w:val="0"/>
      <w:marBottom w:val="0"/>
      <w:divBdr>
        <w:top w:val="none" w:sz="0" w:space="0" w:color="auto"/>
        <w:left w:val="none" w:sz="0" w:space="0" w:color="auto"/>
        <w:bottom w:val="none" w:sz="0" w:space="0" w:color="auto"/>
        <w:right w:val="none" w:sz="0" w:space="0" w:color="auto"/>
      </w:divBdr>
    </w:div>
    <w:div w:id="2048949016">
      <w:bodyDiv w:val="1"/>
      <w:marLeft w:val="0"/>
      <w:marRight w:val="0"/>
      <w:marTop w:val="0"/>
      <w:marBottom w:val="0"/>
      <w:divBdr>
        <w:top w:val="none" w:sz="0" w:space="0" w:color="auto"/>
        <w:left w:val="none" w:sz="0" w:space="0" w:color="auto"/>
        <w:bottom w:val="none" w:sz="0" w:space="0" w:color="auto"/>
        <w:right w:val="none" w:sz="0" w:space="0" w:color="auto"/>
      </w:divBdr>
    </w:div>
    <w:div w:id="2065399208">
      <w:bodyDiv w:val="1"/>
      <w:marLeft w:val="0"/>
      <w:marRight w:val="0"/>
      <w:marTop w:val="0"/>
      <w:marBottom w:val="0"/>
      <w:divBdr>
        <w:top w:val="none" w:sz="0" w:space="0" w:color="auto"/>
        <w:left w:val="none" w:sz="0" w:space="0" w:color="auto"/>
        <w:bottom w:val="none" w:sz="0" w:space="0" w:color="auto"/>
        <w:right w:val="none" w:sz="0" w:space="0" w:color="auto"/>
      </w:divBdr>
    </w:div>
    <w:div w:id="2065567238">
      <w:bodyDiv w:val="1"/>
      <w:marLeft w:val="0"/>
      <w:marRight w:val="0"/>
      <w:marTop w:val="0"/>
      <w:marBottom w:val="0"/>
      <w:divBdr>
        <w:top w:val="none" w:sz="0" w:space="0" w:color="auto"/>
        <w:left w:val="none" w:sz="0" w:space="0" w:color="auto"/>
        <w:bottom w:val="none" w:sz="0" w:space="0" w:color="auto"/>
        <w:right w:val="none" w:sz="0" w:space="0" w:color="auto"/>
      </w:divBdr>
    </w:div>
    <w:div w:id="2090999061">
      <w:bodyDiv w:val="1"/>
      <w:marLeft w:val="0"/>
      <w:marRight w:val="0"/>
      <w:marTop w:val="0"/>
      <w:marBottom w:val="0"/>
      <w:divBdr>
        <w:top w:val="none" w:sz="0" w:space="0" w:color="auto"/>
        <w:left w:val="none" w:sz="0" w:space="0" w:color="auto"/>
        <w:bottom w:val="none" w:sz="0" w:space="0" w:color="auto"/>
        <w:right w:val="none" w:sz="0" w:space="0" w:color="auto"/>
      </w:divBdr>
    </w:div>
    <w:div w:id="2115593028">
      <w:bodyDiv w:val="1"/>
      <w:marLeft w:val="0"/>
      <w:marRight w:val="0"/>
      <w:marTop w:val="0"/>
      <w:marBottom w:val="0"/>
      <w:divBdr>
        <w:top w:val="none" w:sz="0" w:space="0" w:color="auto"/>
        <w:left w:val="none" w:sz="0" w:space="0" w:color="auto"/>
        <w:bottom w:val="none" w:sz="0" w:space="0" w:color="auto"/>
        <w:right w:val="none" w:sz="0" w:space="0" w:color="auto"/>
      </w:divBdr>
    </w:div>
    <w:div w:id="2125342570">
      <w:bodyDiv w:val="1"/>
      <w:marLeft w:val="0"/>
      <w:marRight w:val="0"/>
      <w:marTop w:val="0"/>
      <w:marBottom w:val="0"/>
      <w:divBdr>
        <w:top w:val="none" w:sz="0" w:space="0" w:color="auto"/>
        <w:left w:val="none" w:sz="0" w:space="0" w:color="auto"/>
        <w:bottom w:val="none" w:sz="0" w:space="0" w:color="auto"/>
        <w:right w:val="none" w:sz="0" w:space="0" w:color="auto"/>
      </w:divBdr>
      <w:divsChild>
        <w:div w:id="1104109534">
          <w:marLeft w:val="0"/>
          <w:marRight w:val="0"/>
          <w:marTop w:val="0"/>
          <w:marBottom w:val="0"/>
          <w:divBdr>
            <w:top w:val="none" w:sz="0" w:space="0" w:color="auto"/>
            <w:left w:val="none" w:sz="0" w:space="0" w:color="auto"/>
            <w:bottom w:val="none" w:sz="0" w:space="0" w:color="auto"/>
            <w:right w:val="none" w:sz="0" w:space="0" w:color="auto"/>
          </w:divBdr>
        </w:div>
      </w:divsChild>
    </w:div>
    <w:div w:id="2141873558">
      <w:bodyDiv w:val="1"/>
      <w:marLeft w:val="0"/>
      <w:marRight w:val="0"/>
      <w:marTop w:val="0"/>
      <w:marBottom w:val="0"/>
      <w:divBdr>
        <w:top w:val="none" w:sz="0" w:space="0" w:color="auto"/>
        <w:left w:val="none" w:sz="0" w:space="0" w:color="auto"/>
        <w:bottom w:val="none" w:sz="0" w:space="0" w:color="auto"/>
        <w:right w:val="none" w:sz="0" w:space="0" w:color="auto"/>
      </w:divBdr>
    </w:div>
    <w:div w:id="21465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ntilocali.leggiditalia.it/" TargetMode="External"/><Relationship Id="rId4" Type="http://schemas.microsoft.com/office/2007/relationships/stylesWithEffects" Target="stylesWithEffects.xml"/><Relationship Id="rId9" Type="http://schemas.openxmlformats.org/officeDocument/2006/relationships/hyperlink" Target="http://entilocali.leggidital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4669E-3602-466F-B94F-95F90166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31</Pages>
  <Words>21067</Words>
  <Characters>120083</Characters>
  <Application>Microsoft Office Word</Application>
  <DocSecurity>0</DocSecurity>
  <Lines>1000</Lines>
  <Paragraphs>281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Giovannelli</dc:creator>
  <cp:lastModifiedBy>Elisa Quadraccia</cp:lastModifiedBy>
  <cp:revision>32</cp:revision>
  <cp:lastPrinted>2020-03-10T17:58:00Z</cp:lastPrinted>
  <dcterms:created xsi:type="dcterms:W3CDTF">2020-03-14T19:31:00Z</dcterms:created>
  <dcterms:modified xsi:type="dcterms:W3CDTF">2020-03-15T12:11:00Z</dcterms:modified>
</cp:coreProperties>
</file>