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19E4" w14:textId="77777777" w:rsidR="003D3C4A" w:rsidRPr="008B78E6" w:rsidRDefault="003D3C4A" w:rsidP="008B78E6">
      <w:pPr>
        <w:spacing w:before="100" w:beforeAutospacing="1" w:after="100" w:afterAutospacing="1" w:line="276" w:lineRule="auto"/>
        <w:jc w:val="center"/>
        <w:rPr>
          <w:rFonts w:ascii="Century Gothic" w:hAnsi="Century Gothic" w:cs="Times New Roman"/>
          <w:b/>
          <w:bCs/>
          <w:sz w:val="44"/>
          <w:szCs w:val="44"/>
        </w:rPr>
      </w:pPr>
    </w:p>
    <w:p w14:paraId="07F6E6AE" w14:textId="4496B1B9" w:rsidR="003D3C4A" w:rsidRPr="008B78E6" w:rsidRDefault="003D3C4A" w:rsidP="008B78E6">
      <w:pPr>
        <w:spacing w:before="100" w:beforeAutospacing="1" w:after="100" w:afterAutospacing="1" w:line="276" w:lineRule="auto"/>
        <w:jc w:val="center"/>
        <w:rPr>
          <w:rFonts w:ascii="Century Gothic" w:hAnsi="Century Gothic" w:cs="Times New Roman"/>
          <w:b/>
          <w:sz w:val="44"/>
          <w:szCs w:val="44"/>
        </w:rPr>
      </w:pPr>
      <w:r w:rsidRPr="008B78E6">
        <w:rPr>
          <w:rFonts w:ascii="Century Gothic" w:hAnsi="Century Gothic" w:cs="Times New Roman"/>
          <w:b/>
          <w:bCs/>
          <w:sz w:val="44"/>
          <w:szCs w:val="44"/>
        </w:rPr>
        <w:t xml:space="preserve">ORDINE DEGLI </w:t>
      </w:r>
      <w:r w:rsidR="00725823" w:rsidRPr="008B78E6">
        <w:rPr>
          <w:rFonts w:ascii="Century Gothic" w:hAnsi="Century Gothic" w:cs="Times New Roman"/>
          <w:b/>
          <w:bCs/>
          <w:sz w:val="44"/>
          <w:szCs w:val="44"/>
        </w:rPr>
        <w:t xml:space="preserve">INGEGNERI DI </w:t>
      </w:r>
      <w:r w:rsidR="00A379D6">
        <w:rPr>
          <w:rFonts w:ascii="Century Gothic" w:hAnsi="Century Gothic" w:cs="Times New Roman"/>
          <w:b/>
          <w:bCs/>
          <w:sz w:val="44"/>
          <w:szCs w:val="44"/>
        </w:rPr>
        <w:t>VITERBO</w:t>
      </w:r>
    </w:p>
    <w:p w14:paraId="14DB2546" w14:textId="77777777" w:rsidR="003D3C4A" w:rsidRPr="008B78E6" w:rsidRDefault="009038CA" w:rsidP="008B78E6">
      <w:pPr>
        <w:spacing w:before="100" w:beforeAutospacing="1" w:after="100" w:afterAutospacing="1" w:line="276" w:lineRule="auto"/>
        <w:jc w:val="center"/>
        <w:rPr>
          <w:rFonts w:ascii="Century Gothic" w:hAnsi="Century Gothic" w:cs="Times New Roman"/>
          <w:b/>
          <w:sz w:val="32"/>
          <w:szCs w:val="32"/>
        </w:rPr>
      </w:pPr>
      <w:r w:rsidRPr="008B78E6">
        <w:rPr>
          <w:rFonts w:ascii="Century Gothic" w:hAnsi="Century Gothic" w:cs="Times New Roman"/>
          <w:b/>
          <w:sz w:val="32"/>
          <w:szCs w:val="32"/>
        </w:rPr>
        <w:t>PROGRAMMA TRIENNALE PER LA</w:t>
      </w:r>
      <w:r w:rsidR="00EB533A" w:rsidRPr="008B78E6">
        <w:rPr>
          <w:rFonts w:ascii="Century Gothic" w:hAnsi="Century Gothic" w:cs="Times New Roman"/>
          <w:b/>
          <w:sz w:val="32"/>
          <w:szCs w:val="32"/>
        </w:rPr>
        <w:t xml:space="preserve"> </w:t>
      </w:r>
      <w:r w:rsidRPr="008B78E6">
        <w:rPr>
          <w:rFonts w:ascii="Century Gothic" w:hAnsi="Century Gothic" w:cs="Times New Roman"/>
          <w:b/>
          <w:sz w:val="32"/>
          <w:szCs w:val="32"/>
        </w:rPr>
        <w:t xml:space="preserve">PREVENZIONE DELLA CORRUZIONE, TRASPARENZA E L’INTEGRITÀ </w:t>
      </w:r>
    </w:p>
    <w:p w14:paraId="3A6F3F57" w14:textId="3D1971BA" w:rsidR="006055E8" w:rsidRPr="008B78E6" w:rsidRDefault="003D3C4A" w:rsidP="008B78E6">
      <w:pPr>
        <w:spacing w:before="100" w:beforeAutospacing="1" w:after="100" w:afterAutospacing="1" w:line="276" w:lineRule="auto"/>
        <w:jc w:val="center"/>
        <w:rPr>
          <w:rFonts w:ascii="Century Gothic" w:hAnsi="Century Gothic" w:cs="Times New Roman"/>
          <w:b/>
          <w:sz w:val="36"/>
          <w:szCs w:val="36"/>
        </w:rPr>
      </w:pPr>
      <w:r w:rsidRPr="008B78E6">
        <w:rPr>
          <w:rFonts w:ascii="Century Gothic" w:hAnsi="Century Gothic" w:cs="Times New Roman"/>
          <w:b/>
          <w:sz w:val="36"/>
          <w:szCs w:val="36"/>
        </w:rPr>
        <w:t>20</w:t>
      </w:r>
      <w:r w:rsidR="004E24AA" w:rsidRPr="008B78E6">
        <w:rPr>
          <w:rFonts w:ascii="Century Gothic" w:hAnsi="Century Gothic" w:cs="Times New Roman"/>
          <w:b/>
          <w:sz w:val="36"/>
          <w:szCs w:val="36"/>
        </w:rPr>
        <w:t>2</w:t>
      </w:r>
      <w:r w:rsidR="0082596B" w:rsidRPr="008B78E6">
        <w:rPr>
          <w:rFonts w:ascii="Century Gothic" w:hAnsi="Century Gothic" w:cs="Times New Roman"/>
          <w:b/>
          <w:sz w:val="36"/>
          <w:szCs w:val="36"/>
        </w:rPr>
        <w:t>3</w:t>
      </w:r>
      <w:r w:rsidRPr="008B78E6">
        <w:rPr>
          <w:rFonts w:ascii="Century Gothic" w:hAnsi="Century Gothic" w:cs="Times New Roman"/>
          <w:b/>
          <w:sz w:val="36"/>
          <w:szCs w:val="36"/>
        </w:rPr>
        <w:t xml:space="preserve"> – 202</w:t>
      </w:r>
      <w:r w:rsidR="0082596B" w:rsidRPr="008B78E6">
        <w:rPr>
          <w:rFonts w:ascii="Century Gothic" w:hAnsi="Century Gothic" w:cs="Times New Roman"/>
          <w:b/>
          <w:sz w:val="36"/>
          <w:szCs w:val="36"/>
        </w:rPr>
        <w:t>5</w:t>
      </w:r>
    </w:p>
    <w:p w14:paraId="761CDFB8" w14:textId="00B9A319" w:rsidR="00EB533A" w:rsidRPr="008B78E6" w:rsidRDefault="00985756" w:rsidP="008B78E6">
      <w:pPr>
        <w:spacing w:before="100" w:beforeAutospacing="1" w:after="100" w:afterAutospacing="1" w:line="276" w:lineRule="auto"/>
        <w:jc w:val="both"/>
        <w:rPr>
          <w:rFonts w:ascii="Century Gothic" w:hAnsi="Century Gothic" w:cs="Times New Roman"/>
          <w:b/>
        </w:rPr>
      </w:pPr>
      <w:r w:rsidRPr="008B78E6">
        <w:rPr>
          <w:rFonts w:ascii="Century Gothic" w:hAnsi="Century Gothic" w:cs="Times New Roman"/>
          <w:b/>
        </w:rPr>
        <w:t>Sommario</w:t>
      </w:r>
    </w:p>
    <w:p w14:paraId="15C0C1EA" w14:textId="30D6032C" w:rsidR="006E207A" w:rsidRPr="008B78E6" w:rsidRDefault="00B95087" w:rsidP="008B78E6">
      <w:pPr>
        <w:pStyle w:val="Sommario1"/>
        <w:tabs>
          <w:tab w:val="right" w:leader="dot" w:pos="9622"/>
        </w:tabs>
        <w:spacing w:line="276" w:lineRule="auto"/>
        <w:rPr>
          <w:rFonts w:ascii="Century Gothic" w:hAnsi="Century Gothic"/>
          <w:noProof/>
        </w:rPr>
      </w:pPr>
      <w:r w:rsidRPr="008B78E6">
        <w:rPr>
          <w:rFonts w:ascii="Century Gothic" w:hAnsi="Century Gothic" w:cs="Times New Roman"/>
        </w:rPr>
        <w:fldChar w:fldCharType="begin"/>
      </w:r>
      <w:r w:rsidRPr="008B78E6">
        <w:rPr>
          <w:rFonts w:ascii="Century Gothic" w:hAnsi="Century Gothic" w:cs="Times New Roman"/>
        </w:rPr>
        <w:instrText xml:space="preserve"> TOC \o "1-3" </w:instrText>
      </w:r>
      <w:r w:rsidRPr="008B78E6">
        <w:rPr>
          <w:rFonts w:ascii="Century Gothic" w:hAnsi="Century Gothic" w:cs="Times New Roman"/>
        </w:rPr>
        <w:fldChar w:fldCharType="separate"/>
      </w:r>
      <w:r w:rsidR="006E207A" w:rsidRPr="008B78E6">
        <w:rPr>
          <w:rFonts w:ascii="Century Gothic" w:hAnsi="Century Gothic"/>
          <w:noProof/>
        </w:rPr>
        <w:t>SEZIONE I - PIANO DELLA PREVENZIONE DELLA CORRUZIONE</w:t>
      </w:r>
      <w:r w:rsidR="006E207A" w:rsidRPr="008B78E6">
        <w:rPr>
          <w:rFonts w:ascii="Century Gothic" w:hAnsi="Century Gothic"/>
          <w:noProof/>
        </w:rPr>
        <w:tab/>
      </w:r>
      <w:r w:rsidR="006E207A" w:rsidRPr="008B78E6">
        <w:rPr>
          <w:rFonts w:ascii="Century Gothic" w:hAnsi="Century Gothic"/>
          <w:noProof/>
        </w:rPr>
        <w:fldChar w:fldCharType="begin"/>
      </w:r>
      <w:r w:rsidR="006E207A" w:rsidRPr="008B78E6">
        <w:rPr>
          <w:rFonts w:ascii="Century Gothic" w:hAnsi="Century Gothic"/>
          <w:noProof/>
        </w:rPr>
        <w:instrText xml:space="preserve"> PAGEREF _Toc93332358 \h </w:instrText>
      </w:r>
      <w:r w:rsidR="006E207A" w:rsidRPr="008B78E6">
        <w:rPr>
          <w:rFonts w:ascii="Century Gothic" w:hAnsi="Century Gothic"/>
          <w:noProof/>
        </w:rPr>
      </w:r>
      <w:r w:rsidR="006E207A" w:rsidRPr="008B78E6">
        <w:rPr>
          <w:rFonts w:ascii="Century Gothic" w:hAnsi="Century Gothic"/>
          <w:noProof/>
        </w:rPr>
        <w:fldChar w:fldCharType="separate"/>
      </w:r>
      <w:r w:rsidR="006E207A" w:rsidRPr="008B78E6">
        <w:rPr>
          <w:rFonts w:ascii="Century Gothic" w:hAnsi="Century Gothic"/>
          <w:noProof/>
        </w:rPr>
        <w:t>3</w:t>
      </w:r>
      <w:r w:rsidR="006E207A" w:rsidRPr="008B78E6">
        <w:rPr>
          <w:rFonts w:ascii="Century Gothic" w:hAnsi="Century Gothic"/>
          <w:noProof/>
        </w:rPr>
        <w:fldChar w:fldCharType="end"/>
      </w:r>
    </w:p>
    <w:p w14:paraId="1EDBFABD" w14:textId="31B53BB7" w:rsidR="006E207A" w:rsidRPr="008B78E6" w:rsidRDefault="006E207A" w:rsidP="008B78E6">
      <w:pPr>
        <w:pStyle w:val="Sommario1"/>
        <w:tabs>
          <w:tab w:val="left" w:pos="480"/>
          <w:tab w:val="right" w:leader="dot" w:pos="9622"/>
        </w:tabs>
        <w:spacing w:line="276" w:lineRule="auto"/>
        <w:rPr>
          <w:rFonts w:ascii="Century Gothic" w:hAnsi="Century Gothic"/>
          <w:noProof/>
        </w:rPr>
      </w:pPr>
      <w:r w:rsidRPr="008B78E6">
        <w:rPr>
          <w:rFonts w:ascii="Century Gothic" w:hAnsi="Century Gothic"/>
          <w:noProof/>
        </w:rPr>
        <w:t>1.</w:t>
      </w:r>
      <w:r w:rsidRPr="008B78E6">
        <w:rPr>
          <w:rFonts w:ascii="Century Gothic" w:hAnsi="Century Gothic"/>
          <w:noProof/>
        </w:rPr>
        <w:tab/>
        <w:t>PREMESSA INTRODUTTIVA E NOZIONE DI CORRUZIONE RILEVANTE</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_Toc93332359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3</w:t>
      </w:r>
      <w:r w:rsidRPr="008B78E6">
        <w:rPr>
          <w:rFonts w:ascii="Century Gothic" w:hAnsi="Century Gothic"/>
          <w:noProof/>
        </w:rPr>
        <w:fldChar w:fldCharType="end"/>
      </w:r>
    </w:p>
    <w:p w14:paraId="782ED822" w14:textId="42AEBA12" w:rsidR="006E207A" w:rsidRPr="008B78E6" w:rsidRDefault="006E207A" w:rsidP="008B78E6">
      <w:pPr>
        <w:pStyle w:val="Sommario1"/>
        <w:tabs>
          <w:tab w:val="left" w:pos="480"/>
          <w:tab w:val="right" w:leader="dot" w:pos="9622"/>
        </w:tabs>
        <w:spacing w:line="276" w:lineRule="auto"/>
        <w:rPr>
          <w:rFonts w:ascii="Century Gothic" w:hAnsi="Century Gothic"/>
          <w:noProof/>
        </w:rPr>
      </w:pPr>
      <w:r w:rsidRPr="008B78E6">
        <w:rPr>
          <w:rFonts w:ascii="Century Gothic" w:hAnsi="Century Gothic"/>
          <w:noProof/>
        </w:rPr>
        <w:t>2.</w:t>
      </w:r>
      <w:r w:rsidRPr="008B78E6">
        <w:rPr>
          <w:rFonts w:ascii="Century Gothic" w:hAnsi="Century Gothic"/>
          <w:noProof/>
        </w:rPr>
        <w:tab/>
        <w:t>RIFERIMENTI NORMATIVI</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_Toc93332360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4</w:t>
      </w:r>
      <w:r w:rsidRPr="008B78E6">
        <w:rPr>
          <w:rFonts w:ascii="Century Gothic" w:hAnsi="Century Gothic"/>
          <w:noProof/>
        </w:rPr>
        <w:fldChar w:fldCharType="end"/>
      </w:r>
    </w:p>
    <w:p w14:paraId="38268863" w14:textId="1CA5440D" w:rsidR="006E207A" w:rsidRPr="008B78E6" w:rsidRDefault="006E207A" w:rsidP="008B78E6">
      <w:pPr>
        <w:pStyle w:val="Sommario1"/>
        <w:tabs>
          <w:tab w:val="left" w:pos="480"/>
          <w:tab w:val="right" w:leader="dot" w:pos="9622"/>
        </w:tabs>
        <w:spacing w:line="276" w:lineRule="auto"/>
        <w:rPr>
          <w:rFonts w:ascii="Century Gothic" w:hAnsi="Century Gothic"/>
          <w:noProof/>
        </w:rPr>
      </w:pPr>
      <w:r w:rsidRPr="008B78E6">
        <w:rPr>
          <w:rFonts w:ascii="Century Gothic" w:hAnsi="Century Gothic"/>
          <w:noProof/>
        </w:rPr>
        <w:t>3.</w:t>
      </w:r>
      <w:r w:rsidRPr="008B78E6">
        <w:rPr>
          <w:rFonts w:ascii="Century Gothic" w:hAnsi="Century Gothic"/>
          <w:noProof/>
        </w:rPr>
        <w:tab/>
        <w:t>RIFLESSI DELLA NORMATIVA IN TEMA DI ANTICORRUZIONE SUGLI ORDINI DEGLI INGEGNERI</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_Toc93332361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8</w:t>
      </w:r>
      <w:r w:rsidRPr="008B78E6">
        <w:rPr>
          <w:rFonts w:ascii="Century Gothic" w:hAnsi="Century Gothic"/>
          <w:noProof/>
        </w:rPr>
        <w:fldChar w:fldCharType="end"/>
      </w:r>
    </w:p>
    <w:p w14:paraId="394B1781" w14:textId="48DE5FBE" w:rsidR="006E207A" w:rsidRPr="008B78E6" w:rsidRDefault="006E207A" w:rsidP="008B78E6">
      <w:pPr>
        <w:pStyle w:val="Sommario1"/>
        <w:tabs>
          <w:tab w:val="left" w:pos="480"/>
          <w:tab w:val="right" w:leader="dot" w:pos="9622"/>
        </w:tabs>
        <w:spacing w:line="276" w:lineRule="auto"/>
        <w:rPr>
          <w:rFonts w:ascii="Century Gothic" w:hAnsi="Century Gothic"/>
          <w:noProof/>
        </w:rPr>
      </w:pPr>
      <w:r w:rsidRPr="008B78E6">
        <w:rPr>
          <w:rFonts w:ascii="Century Gothic" w:hAnsi="Century Gothic"/>
          <w:noProof/>
        </w:rPr>
        <w:t>4.</w:t>
      </w:r>
      <w:r w:rsidRPr="008B78E6">
        <w:rPr>
          <w:rFonts w:ascii="Century Gothic" w:hAnsi="Century Gothic"/>
          <w:noProof/>
        </w:rPr>
        <w:tab/>
        <w:t xml:space="preserve">L’APPLICAZIONE DELLA DISCIPLINA DELLA PREVENZIONE DELLA CORRUZIONE, DELLA TRASPARENZA E DELL’INTEGRITÀ NELL’ORDINE DEGLI INGEGNERI DI </w:t>
      </w:r>
      <w:r w:rsidR="00A379D6">
        <w:rPr>
          <w:rFonts w:ascii="Century Gothic" w:hAnsi="Century Gothic"/>
          <w:noProof/>
        </w:rPr>
        <w:t>VITERBO</w:t>
      </w:r>
      <w:r w:rsidRPr="008B78E6">
        <w:rPr>
          <w:rFonts w:ascii="Century Gothic" w:hAnsi="Century Gothic"/>
          <w:noProof/>
        </w:rPr>
        <w:t xml:space="preserve"> E RELATIVI ADATTAMENTI.</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_Toc93332362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9</w:t>
      </w:r>
      <w:r w:rsidRPr="008B78E6">
        <w:rPr>
          <w:rFonts w:ascii="Century Gothic" w:hAnsi="Century Gothic"/>
          <w:noProof/>
        </w:rPr>
        <w:fldChar w:fldCharType="end"/>
      </w:r>
    </w:p>
    <w:p w14:paraId="10D18C07" w14:textId="2DCE184A" w:rsidR="006E207A" w:rsidRPr="008B78E6" w:rsidRDefault="006E207A" w:rsidP="008B78E6">
      <w:pPr>
        <w:pStyle w:val="Sommario1"/>
        <w:tabs>
          <w:tab w:val="left" w:pos="480"/>
          <w:tab w:val="right" w:leader="dot" w:pos="9622"/>
        </w:tabs>
        <w:spacing w:line="276" w:lineRule="auto"/>
        <w:rPr>
          <w:rFonts w:ascii="Century Gothic" w:hAnsi="Century Gothic"/>
          <w:noProof/>
        </w:rPr>
      </w:pPr>
      <w:r w:rsidRPr="008B78E6">
        <w:rPr>
          <w:rFonts w:ascii="Century Gothic" w:hAnsi="Century Gothic"/>
          <w:noProof/>
        </w:rPr>
        <w:t>5.</w:t>
      </w:r>
      <w:r w:rsidRPr="008B78E6">
        <w:rPr>
          <w:rFonts w:ascii="Century Gothic" w:hAnsi="Century Gothic"/>
          <w:noProof/>
        </w:rPr>
        <w:tab/>
        <w:t>IL RAPPORTO TRA ORDINE TERRITORIALE E CONSIGLIO NAZIONALE – IL C.D. “DOPPIO LIVELLO DI PREVENZIONE”</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_Toc93332363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11</w:t>
      </w:r>
      <w:r w:rsidRPr="008B78E6">
        <w:rPr>
          <w:rFonts w:ascii="Century Gothic" w:hAnsi="Century Gothic"/>
          <w:noProof/>
        </w:rPr>
        <w:fldChar w:fldCharType="end"/>
      </w:r>
    </w:p>
    <w:p w14:paraId="51F5AC0D" w14:textId="40829250" w:rsidR="006E207A" w:rsidRPr="008B78E6" w:rsidRDefault="006E207A" w:rsidP="008B78E6">
      <w:pPr>
        <w:pStyle w:val="Sommario1"/>
        <w:tabs>
          <w:tab w:val="left" w:pos="480"/>
          <w:tab w:val="right" w:leader="dot" w:pos="9622"/>
        </w:tabs>
        <w:spacing w:line="276" w:lineRule="auto"/>
        <w:rPr>
          <w:rFonts w:ascii="Century Gothic" w:hAnsi="Century Gothic"/>
          <w:noProof/>
        </w:rPr>
      </w:pPr>
      <w:r w:rsidRPr="008B78E6">
        <w:rPr>
          <w:rFonts w:ascii="Century Gothic" w:hAnsi="Century Gothic"/>
          <w:noProof/>
        </w:rPr>
        <w:t>6.</w:t>
      </w:r>
      <w:r w:rsidRPr="008B78E6">
        <w:rPr>
          <w:rFonts w:ascii="Century Gothic" w:hAnsi="Century Gothic"/>
          <w:noProof/>
        </w:rPr>
        <w:tab/>
        <w:t xml:space="preserve">IL RESPONSABILE DELLA PREVENZIONE DELLA CORRUZIONE E DELLA TRASPARENZA DELL’ORDINE DEGLI INGEGNERI DI </w:t>
      </w:r>
      <w:r w:rsidR="00A379D6">
        <w:rPr>
          <w:rFonts w:ascii="Century Gothic" w:hAnsi="Century Gothic"/>
          <w:noProof/>
        </w:rPr>
        <w:t>VITERBO</w:t>
      </w:r>
      <w:r w:rsidRPr="008B78E6">
        <w:rPr>
          <w:rFonts w:ascii="Century Gothic" w:hAnsi="Century Gothic"/>
          <w:noProof/>
        </w:rPr>
        <w:t xml:space="preserve"> E GLI ALTRI ATTORI INTERNI.</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_Toc93332364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12</w:t>
      </w:r>
      <w:r w:rsidRPr="008B78E6">
        <w:rPr>
          <w:rFonts w:ascii="Century Gothic" w:hAnsi="Century Gothic"/>
          <w:noProof/>
        </w:rPr>
        <w:fldChar w:fldCharType="end"/>
      </w:r>
    </w:p>
    <w:p w14:paraId="58D661D0" w14:textId="1DE0E166" w:rsidR="006E207A" w:rsidRPr="008B78E6" w:rsidRDefault="006E207A" w:rsidP="008B78E6">
      <w:pPr>
        <w:pStyle w:val="Sommario1"/>
        <w:tabs>
          <w:tab w:val="left" w:pos="480"/>
          <w:tab w:val="right" w:leader="dot" w:pos="9622"/>
        </w:tabs>
        <w:spacing w:line="276" w:lineRule="auto"/>
        <w:rPr>
          <w:rFonts w:ascii="Century Gothic" w:hAnsi="Century Gothic"/>
          <w:noProof/>
        </w:rPr>
      </w:pPr>
      <w:r w:rsidRPr="008B78E6">
        <w:rPr>
          <w:rFonts w:ascii="Century Gothic" w:hAnsi="Century Gothic"/>
          <w:noProof/>
        </w:rPr>
        <w:t>7.</w:t>
      </w:r>
      <w:r w:rsidRPr="008B78E6">
        <w:rPr>
          <w:rFonts w:ascii="Century Gothic" w:hAnsi="Century Gothic"/>
          <w:noProof/>
        </w:rPr>
        <w:tab/>
        <w:t>CONTENUTO E FINALITÀ DEL PIANO</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_Toc93332365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16</w:t>
      </w:r>
      <w:r w:rsidRPr="008B78E6">
        <w:rPr>
          <w:rFonts w:ascii="Century Gothic" w:hAnsi="Century Gothic"/>
          <w:noProof/>
        </w:rPr>
        <w:fldChar w:fldCharType="end"/>
      </w:r>
    </w:p>
    <w:p w14:paraId="33734267" w14:textId="3E9A06FB" w:rsidR="006E207A" w:rsidRPr="008B78E6" w:rsidRDefault="006E207A" w:rsidP="008B78E6">
      <w:pPr>
        <w:pStyle w:val="Sommario1"/>
        <w:tabs>
          <w:tab w:val="left" w:pos="480"/>
          <w:tab w:val="right" w:leader="dot" w:pos="9622"/>
        </w:tabs>
        <w:spacing w:line="276" w:lineRule="auto"/>
        <w:rPr>
          <w:rFonts w:ascii="Century Gothic" w:hAnsi="Century Gothic"/>
          <w:noProof/>
        </w:rPr>
      </w:pPr>
      <w:r w:rsidRPr="008B78E6">
        <w:rPr>
          <w:rFonts w:ascii="Century Gothic" w:hAnsi="Century Gothic"/>
          <w:noProof/>
        </w:rPr>
        <w:t>8.</w:t>
      </w:r>
      <w:r w:rsidRPr="008B78E6">
        <w:rPr>
          <w:rFonts w:ascii="Century Gothic" w:hAnsi="Century Gothic"/>
          <w:noProof/>
        </w:rPr>
        <w:tab/>
        <w:t>DESTINATARI DEL PIANO</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_Toc93332366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17</w:t>
      </w:r>
      <w:r w:rsidRPr="008B78E6">
        <w:rPr>
          <w:rFonts w:ascii="Century Gothic" w:hAnsi="Century Gothic"/>
          <w:noProof/>
        </w:rPr>
        <w:fldChar w:fldCharType="end"/>
      </w:r>
    </w:p>
    <w:p w14:paraId="67C73B16" w14:textId="403D80FC" w:rsidR="006E207A" w:rsidRPr="008B78E6" w:rsidRDefault="006E207A" w:rsidP="008B78E6">
      <w:pPr>
        <w:pStyle w:val="Sommario1"/>
        <w:tabs>
          <w:tab w:val="left" w:pos="480"/>
          <w:tab w:val="right" w:leader="dot" w:pos="9622"/>
        </w:tabs>
        <w:spacing w:line="276" w:lineRule="auto"/>
        <w:rPr>
          <w:rFonts w:ascii="Century Gothic" w:hAnsi="Century Gothic"/>
          <w:noProof/>
        </w:rPr>
      </w:pPr>
      <w:r w:rsidRPr="008B78E6">
        <w:rPr>
          <w:rFonts w:ascii="Century Gothic" w:hAnsi="Century Gothic"/>
          <w:noProof/>
        </w:rPr>
        <w:t>9.</w:t>
      </w:r>
      <w:r w:rsidRPr="008B78E6">
        <w:rPr>
          <w:rFonts w:ascii="Century Gothic" w:hAnsi="Century Gothic"/>
          <w:noProof/>
        </w:rPr>
        <w:tab/>
        <w:t>ORGANIZZAZIONE DELL’ORDINE: il contesto interno.</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_Toc93332367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18</w:t>
      </w:r>
      <w:r w:rsidRPr="008B78E6">
        <w:rPr>
          <w:rFonts w:ascii="Century Gothic" w:hAnsi="Century Gothic"/>
          <w:noProof/>
        </w:rPr>
        <w:fldChar w:fldCharType="end"/>
      </w:r>
    </w:p>
    <w:p w14:paraId="6132BABE" w14:textId="7A8FEF97" w:rsidR="006E207A" w:rsidRPr="008B78E6" w:rsidRDefault="006E207A" w:rsidP="008B78E6">
      <w:pPr>
        <w:pStyle w:val="Sommario1"/>
        <w:tabs>
          <w:tab w:val="left" w:pos="720"/>
          <w:tab w:val="right" w:leader="dot" w:pos="9622"/>
        </w:tabs>
        <w:spacing w:line="276" w:lineRule="auto"/>
        <w:rPr>
          <w:rFonts w:ascii="Century Gothic" w:hAnsi="Century Gothic"/>
          <w:noProof/>
        </w:rPr>
      </w:pPr>
      <w:r w:rsidRPr="008B78E6">
        <w:rPr>
          <w:rFonts w:ascii="Century Gothic" w:hAnsi="Century Gothic"/>
          <w:noProof/>
        </w:rPr>
        <w:t>10.</w:t>
      </w:r>
      <w:r w:rsidRPr="008B78E6">
        <w:rPr>
          <w:rFonts w:ascii="Century Gothic" w:hAnsi="Century Gothic"/>
          <w:noProof/>
        </w:rPr>
        <w:tab/>
        <w:t>L’ANALISI DEL CONTESTO ESTERNO</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_Toc93332368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18</w:t>
      </w:r>
      <w:r w:rsidRPr="008B78E6">
        <w:rPr>
          <w:rFonts w:ascii="Century Gothic" w:hAnsi="Century Gothic"/>
          <w:noProof/>
        </w:rPr>
        <w:fldChar w:fldCharType="end"/>
      </w:r>
    </w:p>
    <w:p w14:paraId="7232FF9C" w14:textId="1DF9693A" w:rsidR="006E207A" w:rsidRPr="008B78E6" w:rsidRDefault="006E207A" w:rsidP="008B78E6">
      <w:pPr>
        <w:pStyle w:val="Sommario1"/>
        <w:tabs>
          <w:tab w:val="left" w:pos="720"/>
          <w:tab w:val="right" w:leader="dot" w:pos="9622"/>
        </w:tabs>
        <w:spacing w:line="276" w:lineRule="auto"/>
        <w:rPr>
          <w:rFonts w:ascii="Century Gothic" w:hAnsi="Century Gothic"/>
          <w:noProof/>
        </w:rPr>
      </w:pPr>
      <w:r w:rsidRPr="008B78E6">
        <w:rPr>
          <w:rFonts w:ascii="Century Gothic" w:hAnsi="Century Gothic"/>
          <w:noProof/>
        </w:rPr>
        <w:t>11.</w:t>
      </w:r>
      <w:r w:rsidRPr="008B78E6">
        <w:rPr>
          <w:rFonts w:ascii="Century Gothic" w:hAnsi="Century Gothic"/>
          <w:noProof/>
        </w:rPr>
        <w:tab/>
        <w:t xml:space="preserve">LA GESTIONE DEL RISCHIO DELL’ORDINE DEGLI INGEGNERI DI </w:t>
      </w:r>
      <w:r w:rsidR="00A379D6">
        <w:rPr>
          <w:rFonts w:ascii="Century Gothic" w:hAnsi="Century Gothic"/>
          <w:noProof/>
        </w:rPr>
        <w:t>VITERBO</w:t>
      </w:r>
      <w:r w:rsidRPr="008B78E6">
        <w:rPr>
          <w:rFonts w:ascii="Century Gothic" w:hAnsi="Century Gothic"/>
          <w:noProof/>
        </w:rPr>
        <w:t>: MAPPATURA, ANALISI E MISURE DI PREVENZIONE:</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_Toc93332369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20</w:t>
      </w:r>
      <w:r w:rsidRPr="008B78E6">
        <w:rPr>
          <w:rFonts w:ascii="Century Gothic" w:hAnsi="Century Gothic"/>
          <w:noProof/>
        </w:rPr>
        <w:fldChar w:fldCharType="end"/>
      </w:r>
    </w:p>
    <w:p w14:paraId="2984F5CA" w14:textId="3139C134" w:rsidR="006E207A" w:rsidRPr="008B78E6" w:rsidRDefault="006E207A" w:rsidP="008B78E6">
      <w:pPr>
        <w:pStyle w:val="Sommario2"/>
        <w:tabs>
          <w:tab w:val="right" w:leader="dot" w:pos="9622"/>
        </w:tabs>
        <w:spacing w:line="276" w:lineRule="auto"/>
        <w:rPr>
          <w:rFonts w:ascii="Century Gothic" w:hAnsi="Century Gothic"/>
          <w:noProof/>
        </w:rPr>
      </w:pPr>
      <w:r w:rsidRPr="008B78E6">
        <w:rPr>
          <w:rFonts w:ascii="Century Gothic" w:hAnsi="Century Gothic"/>
          <w:noProof/>
        </w:rPr>
        <w:t>11.1. Ambito di applicazione e metodologia</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_Toc93332370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21</w:t>
      </w:r>
      <w:r w:rsidRPr="008B78E6">
        <w:rPr>
          <w:rFonts w:ascii="Century Gothic" w:hAnsi="Century Gothic"/>
          <w:noProof/>
        </w:rPr>
        <w:fldChar w:fldCharType="end"/>
      </w:r>
    </w:p>
    <w:p w14:paraId="6CD6126F" w14:textId="05D77EC4" w:rsidR="006E207A" w:rsidRPr="008B78E6" w:rsidRDefault="006E207A" w:rsidP="008B78E6">
      <w:pPr>
        <w:pStyle w:val="Sommario2"/>
        <w:tabs>
          <w:tab w:val="right" w:leader="dot" w:pos="9622"/>
        </w:tabs>
        <w:spacing w:line="276" w:lineRule="auto"/>
        <w:rPr>
          <w:rFonts w:ascii="Century Gothic" w:hAnsi="Century Gothic"/>
          <w:noProof/>
        </w:rPr>
      </w:pPr>
      <w:r w:rsidRPr="008B78E6">
        <w:rPr>
          <w:rFonts w:ascii="Century Gothic" w:hAnsi="Century Gothic"/>
          <w:noProof/>
        </w:rPr>
        <w:t>11.2. Fasi della gestione del rischio corruttivo</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_Toc93332371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22</w:t>
      </w:r>
      <w:r w:rsidRPr="008B78E6">
        <w:rPr>
          <w:rFonts w:ascii="Century Gothic" w:hAnsi="Century Gothic"/>
          <w:noProof/>
        </w:rPr>
        <w:fldChar w:fldCharType="end"/>
      </w:r>
    </w:p>
    <w:p w14:paraId="6B8E142C" w14:textId="2B9509D8" w:rsidR="006E207A" w:rsidRPr="008B78E6" w:rsidRDefault="006E207A" w:rsidP="008B78E6">
      <w:pPr>
        <w:pStyle w:val="Sommario3"/>
        <w:tabs>
          <w:tab w:val="right" w:leader="dot" w:pos="9622"/>
        </w:tabs>
        <w:spacing w:line="276" w:lineRule="auto"/>
        <w:rPr>
          <w:rFonts w:ascii="Century Gothic" w:hAnsi="Century Gothic"/>
          <w:noProof/>
        </w:rPr>
      </w:pPr>
      <w:r w:rsidRPr="008B78E6">
        <w:rPr>
          <w:rFonts w:ascii="Century Gothic" w:hAnsi="Century Gothic"/>
          <w:noProof/>
        </w:rPr>
        <w:t>Fase 1 - Identificazione o Mappatura delle aree di rischio</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_Toc93332372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22</w:t>
      </w:r>
      <w:r w:rsidRPr="008B78E6">
        <w:rPr>
          <w:rFonts w:ascii="Century Gothic" w:hAnsi="Century Gothic"/>
          <w:noProof/>
        </w:rPr>
        <w:fldChar w:fldCharType="end"/>
      </w:r>
    </w:p>
    <w:p w14:paraId="44A8D2E5" w14:textId="66CE1590" w:rsidR="006E207A" w:rsidRPr="008B78E6" w:rsidRDefault="006E207A" w:rsidP="008B78E6">
      <w:pPr>
        <w:pStyle w:val="Sommario3"/>
        <w:tabs>
          <w:tab w:val="right" w:leader="dot" w:pos="9622"/>
        </w:tabs>
        <w:spacing w:line="276" w:lineRule="auto"/>
        <w:rPr>
          <w:rFonts w:ascii="Century Gothic" w:hAnsi="Century Gothic"/>
          <w:noProof/>
        </w:rPr>
      </w:pPr>
      <w:r w:rsidRPr="008B78E6">
        <w:rPr>
          <w:rFonts w:ascii="Century Gothic" w:hAnsi="Century Gothic"/>
          <w:noProof/>
        </w:rPr>
        <w:t>Fase 2 - Analisi e Ponderazione dei rischi</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_Toc93332373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26</w:t>
      </w:r>
      <w:r w:rsidRPr="008B78E6">
        <w:rPr>
          <w:rFonts w:ascii="Century Gothic" w:hAnsi="Century Gothic"/>
          <w:noProof/>
        </w:rPr>
        <w:fldChar w:fldCharType="end"/>
      </w:r>
    </w:p>
    <w:p w14:paraId="1BAF7F39" w14:textId="22A395D3" w:rsidR="006E207A" w:rsidRPr="008B78E6" w:rsidRDefault="006E207A" w:rsidP="008B78E6">
      <w:pPr>
        <w:pStyle w:val="Sommario3"/>
        <w:tabs>
          <w:tab w:val="right" w:leader="dot" w:pos="9622"/>
        </w:tabs>
        <w:spacing w:line="276" w:lineRule="auto"/>
        <w:rPr>
          <w:rFonts w:ascii="Century Gothic" w:hAnsi="Century Gothic"/>
          <w:noProof/>
        </w:rPr>
      </w:pPr>
      <w:r w:rsidRPr="008B78E6">
        <w:rPr>
          <w:rFonts w:ascii="Century Gothic" w:hAnsi="Century Gothic"/>
          <w:noProof/>
        </w:rPr>
        <w:t>Fase 3 – Trattamento del rischio</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_Toc93332374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30</w:t>
      </w:r>
      <w:r w:rsidRPr="008B78E6">
        <w:rPr>
          <w:rFonts w:ascii="Century Gothic" w:hAnsi="Century Gothic"/>
          <w:noProof/>
        </w:rPr>
        <w:fldChar w:fldCharType="end"/>
      </w:r>
    </w:p>
    <w:p w14:paraId="36B073FE" w14:textId="3CFC9365" w:rsidR="006E207A" w:rsidRPr="008B78E6" w:rsidRDefault="006E207A" w:rsidP="008B78E6">
      <w:pPr>
        <w:pStyle w:val="Sommario2"/>
        <w:tabs>
          <w:tab w:val="right" w:leader="dot" w:pos="9622"/>
        </w:tabs>
        <w:spacing w:line="276" w:lineRule="auto"/>
        <w:rPr>
          <w:rFonts w:ascii="Century Gothic" w:hAnsi="Century Gothic"/>
          <w:noProof/>
        </w:rPr>
      </w:pPr>
      <w:r w:rsidRPr="008B78E6">
        <w:rPr>
          <w:rFonts w:ascii="Century Gothic" w:hAnsi="Century Gothic"/>
          <w:noProof/>
        </w:rPr>
        <w:t>11.2. Misure generali e specifiche per il contenimento del rischio corruttivo</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_Toc93332375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30</w:t>
      </w:r>
      <w:r w:rsidRPr="008B78E6">
        <w:rPr>
          <w:rFonts w:ascii="Century Gothic" w:hAnsi="Century Gothic"/>
          <w:noProof/>
        </w:rPr>
        <w:fldChar w:fldCharType="end"/>
      </w:r>
    </w:p>
    <w:p w14:paraId="2A5E9949" w14:textId="47CDE402" w:rsidR="006E207A" w:rsidRPr="008B78E6" w:rsidRDefault="006E207A" w:rsidP="008B78E6">
      <w:pPr>
        <w:pStyle w:val="Sommario3"/>
        <w:tabs>
          <w:tab w:val="right" w:leader="dot" w:pos="9622"/>
        </w:tabs>
        <w:spacing w:line="276" w:lineRule="auto"/>
        <w:rPr>
          <w:rFonts w:ascii="Century Gothic" w:hAnsi="Century Gothic"/>
          <w:noProof/>
        </w:rPr>
      </w:pPr>
      <w:r w:rsidRPr="008B78E6">
        <w:rPr>
          <w:rFonts w:ascii="Century Gothic" w:hAnsi="Century Gothic"/>
          <w:noProof/>
        </w:rPr>
        <w:t>11.2.1 Obblighi di informazione, segnalazione e protezione</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_Toc93332376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31</w:t>
      </w:r>
      <w:r w:rsidRPr="008B78E6">
        <w:rPr>
          <w:rFonts w:ascii="Century Gothic" w:hAnsi="Century Gothic"/>
          <w:noProof/>
        </w:rPr>
        <w:fldChar w:fldCharType="end"/>
      </w:r>
    </w:p>
    <w:p w14:paraId="0A2B6056" w14:textId="2C8EB779" w:rsidR="006E207A" w:rsidRPr="008B78E6" w:rsidRDefault="006E207A" w:rsidP="008B78E6">
      <w:pPr>
        <w:pStyle w:val="Sommario3"/>
        <w:tabs>
          <w:tab w:val="right" w:leader="dot" w:pos="9622"/>
        </w:tabs>
        <w:spacing w:line="276" w:lineRule="auto"/>
        <w:rPr>
          <w:rFonts w:ascii="Century Gothic" w:hAnsi="Century Gothic"/>
          <w:noProof/>
        </w:rPr>
      </w:pPr>
      <w:r w:rsidRPr="008B78E6">
        <w:rPr>
          <w:rFonts w:ascii="Century Gothic" w:hAnsi="Century Gothic"/>
          <w:noProof/>
        </w:rPr>
        <w:t>11.2.2 Disposizioni in merito alla rotazione del personale</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_Toc93332377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32</w:t>
      </w:r>
      <w:r w:rsidRPr="008B78E6">
        <w:rPr>
          <w:rFonts w:ascii="Century Gothic" w:hAnsi="Century Gothic"/>
          <w:noProof/>
        </w:rPr>
        <w:fldChar w:fldCharType="end"/>
      </w:r>
    </w:p>
    <w:p w14:paraId="3D1B7C6A" w14:textId="52603AD0" w:rsidR="006E207A" w:rsidRPr="008B78E6" w:rsidRDefault="006E207A" w:rsidP="008B78E6">
      <w:pPr>
        <w:pStyle w:val="Sommario3"/>
        <w:tabs>
          <w:tab w:val="right" w:leader="dot" w:pos="9622"/>
        </w:tabs>
        <w:spacing w:line="276" w:lineRule="auto"/>
        <w:rPr>
          <w:rFonts w:ascii="Century Gothic" w:hAnsi="Century Gothic"/>
          <w:noProof/>
        </w:rPr>
      </w:pPr>
      <w:r w:rsidRPr="008B78E6">
        <w:rPr>
          <w:rFonts w:ascii="Century Gothic" w:hAnsi="Century Gothic"/>
          <w:noProof/>
        </w:rPr>
        <w:t>11.2.3 Formazione</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_Toc93332378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32</w:t>
      </w:r>
      <w:r w:rsidRPr="008B78E6">
        <w:rPr>
          <w:rFonts w:ascii="Century Gothic" w:hAnsi="Century Gothic"/>
          <w:noProof/>
        </w:rPr>
        <w:fldChar w:fldCharType="end"/>
      </w:r>
    </w:p>
    <w:p w14:paraId="6280B8AF" w14:textId="07F00EF3" w:rsidR="006E207A" w:rsidRPr="008B78E6" w:rsidRDefault="006E207A" w:rsidP="008B78E6">
      <w:pPr>
        <w:pStyle w:val="Sommario3"/>
        <w:tabs>
          <w:tab w:val="right" w:leader="dot" w:pos="9622"/>
        </w:tabs>
        <w:spacing w:line="276" w:lineRule="auto"/>
        <w:rPr>
          <w:rFonts w:ascii="Century Gothic" w:hAnsi="Century Gothic"/>
          <w:noProof/>
        </w:rPr>
      </w:pPr>
      <w:r w:rsidRPr="008B78E6">
        <w:rPr>
          <w:rFonts w:ascii="Century Gothic" w:hAnsi="Century Gothic"/>
          <w:noProof/>
        </w:rPr>
        <w:lastRenderedPageBreak/>
        <w:t>11.2.4 Definizione e promozione dell’etica e di standard di comportamento</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_Toc93332379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33</w:t>
      </w:r>
      <w:r w:rsidRPr="008B78E6">
        <w:rPr>
          <w:rFonts w:ascii="Century Gothic" w:hAnsi="Century Gothic"/>
          <w:noProof/>
        </w:rPr>
        <w:fldChar w:fldCharType="end"/>
      </w:r>
    </w:p>
    <w:p w14:paraId="7F3A0B08" w14:textId="6072AB4A" w:rsidR="006E207A" w:rsidRPr="008B78E6" w:rsidRDefault="006E207A" w:rsidP="008B78E6">
      <w:pPr>
        <w:pStyle w:val="Sommario3"/>
        <w:tabs>
          <w:tab w:val="right" w:leader="dot" w:pos="9622"/>
        </w:tabs>
        <w:spacing w:line="276" w:lineRule="auto"/>
        <w:rPr>
          <w:rFonts w:ascii="Century Gothic" w:hAnsi="Century Gothic"/>
          <w:noProof/>
        </w:rPr>
      </w:pPr>
      <w:r w:rsidRPr="008B78E6">
        <w:rPr>
          <w:rFonts w:ascii="Century Gothic" w:hAnsi="Century Gothic"/>
          <w:noProof/>
        </w:rPr>
        <w:t>11.2.5 Disciplina del conflitto di interesse</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_Toc93332380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35</w:t>
      </w:r>
      <w:r w:rsidRPr="008B78E6">
        <w:rPr>
          <w:rFonts w:ascii="Century Gothic" w:hAnsi="Century Gothic"/>
          <w:noProof/>
        </w:rPr>
        <w:fldChar w:fldCharType="end"/>
      </w:r>
    </w:p>
    <w:p w14:paraId="70C61C9A" w14:textId="6961AF8C" w:rsidR="006E207A" w:rsidRPr="008B78E6" w:rsidRDefault="006E207A" w:rsidP="008B78E6">
      <w:pPr>
        <w:pStyle w:val="Sommario3"/>
        <w:tabs>
          <w:tab w:val="right" w:leader="dot" w:pos="9622"/>
        </w:tabs>
        <w:spacing w:line="276" w:lineRule="auto"/>
        <w:rPr>
          <w:rFonts w:ascii="Century Gothic" w:hAnsi="Century Gothic"/>
          <w:noProof/>
        </w:rPr>
      </w:pPr>
      <w:r w:rsidRPr="008B78E6">
        <w:rPr>
          <w:rFonts w:ascii="Century Gothic" w:hAnsi="Century Gothic"/>
          <w:noProof/>
        </w:rPr>
        <w:t>11.2.6 Trasparenza</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_Toc93332381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35</w:t>
      </w:r>
      <w:r w:rsidRPr="008B78E6">
        <w:rPr>
          <w:rFonts w:ascii="Century Gothic" w:hAnsi="Century Gothic"/>
          <w:noProof/>
        </w:rPr>
        <w:fldChar w:fldCharType="end"/>
      </w:r>
    </w:p>
    <w:p w14:paraId="7B4432F5" w14:textId="73A01F4E" w:rsidR="006E207A" w:rsidRPr="008B78E6" w:rsidRDefault="006E207A" w:rsidP="008B78E6">
      <w:pPr>
        <w:pStyle w:val="Sommario3"/>
        <w:tabs>
          <w:tab w:val="right" w:leader="dot" w:pos="9622"/>
        </w:tabs>
        <w:spacing w:line="276" w:lineRule="auto"/>
        <w:rPr>
          <w:rFonts w:ascii="Century Gothic" w:hAnsi="Century Gothic"/>
          <w:noProof/>
        </w:rPr>
      </w:pPr>
      <w:r w:rsidRPr="008B78E6">
        <w:rPr>
          <w:rFonts w:ascii="Century Gothic" w:hAnsi="Century Gothic"/>
          <w:noProof/>
        </w:rPr>
        <w:t xml:space="preserve">11.2.7 Altre misure di carattere generale individuate per il contenimento del rischio corruttivo: autorizzazione incarichi, </w:t>
      </w:r>
      <w:r w:rsidRPr="008B78E6">
        <w:rPr>
          <w:rFonts w:ascii="Century Gothic" w:hAnsi="Century Gothic"/>
          <w:i/>
          <w:noProof/>
        </w:rPr>
        <w:t xml:space="preserve">pountuflage </w:t>
      </w:r>
      <w:r w:rsidRPr="008B78E6">
        <w:rPr>
          <w:rFonts w:ascii="Century Gothic" w:hAnsi="Century Gothic"/>
          <w:noProof/>
        </w:rPr>
        <w:t>e inconferibilità/incompatibilità</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_Toc93332382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36</w:t>
      </w:r>
      <w:r w:rsidRPr="008B78E6">
        <w:rPr>
          <w:rFonts w:ascii="Century Gothic" w:hAnsi="Century Gothic"/>
          <w:noProof/>
        </w:rPr>
        <w:fldChar w:fldCharType="end"/>
      </w:r>
    </w:p>
    <w:p w14:paraId="0263DA51" w14:textId="4A51B250" w:rsidR="006E207A" w:rsidRPr="008B78E6" w:rsidRDefault="006E207A" w:rsidP="008B78E6">
      <w:pPr>
        <w:pStyle w:val="Sommario3"/>
        <w:tabs>
          <w:tab w:val="left" w:pos="1440"/>
          <w:tab w:val="right" w:leader="dot" w:pos="9622"/>
        </w:tabs>
        <w:spacing w:line="276" w:lineRule="auto"/>
        <w:rPr>
          <w:rFonts w:ascii="Century Gothic" w:hAnsi="Century Gothic"/>
          <w:noProof/>
        </w:rPr>
      </w:pPr>
      <w:r w:rsidRPr="008B78E6">
        <w:rPr>
          <w:rFonts w:ascii="Century Gothic" w:hAnsi="Century Gothic"/>
          <w:noProof/>
        </w:rPr>
        <w:t>11.2.8</w:t>
      </w:r>
      <w:r w:rsidRPr="008B78E6">
        <w:rPr>
          <w:rFonts w:ascii="Century Gothic" w:hAnsi="Century Gothic"/>
          <w:noProof/>
        </w:rPr>
        <w:tab/>
        <w:t>Situazioni di incompatibilità/inconferibilità dettate dal D.Lgs. 39/2013</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_Toc93332383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36</w:t>
      </w:r>
      <w:r w:rsidRPr="008B78E6">
        <w:rPr>
          <w:rFonts w:ascii="Century Gothic" w:hAnsi="Century Gothic"/>
          <w:noProof/>
        </w:rPr>
        <w:fldChar w:fldCharType="end"/>
      </w:r>
    </w:p>
    <w:p w14:paraId="4BBB0BE6" w14:textId="11501552" w:rsidR="006E207A" w:rsidRPr="008B78E6" w:rsidRDefault="006E207A" w:rsidP="008B78E6">
      <w:pPr>
        <w:pStyle w:val="Sommario3"/>
        <w:tabs>
          <w:tab w:val="left" w:pos="1440"/>
          <w:tab w:val="right" w:leader="dot" w:pos="9622"/>
        </w:tabs>
        <w:spacing w:line="276" w:lineRule="auto"/>
        <w:rPr>
          <w:rFonts w:ascii="Century Gothic" w:hAnsi="Century Gothic"/>
          <w:noProof/>
        </w:rPr>
      </w:pPr>
      <w:r w:rsidRPr="008B78E6">
        <w:rPr>
          <w:rFonts w:ascii="Century Gothic" w:hAnsi="Century Gothic"/>
          <w:noProof/>
        </w:rPr>
        <w:t>11.2.9</w:t>
      </w:r>
      <w:r w:rsidRPr="008B78E6">
        <w:rPr>
          <w:rFonts w:ascii="Century Gothic" w:hAnsi="Century Gothic"/>
          <w:noProof/>
        </w:rPr>
        <w:tab/>
        <w:t>Incarichi ed attività non consentiti ai dipendenti e obbligo di preventiva autorizzazione</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_Toc93332384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37</w:t>
      </w:r>
      <w:r w:rsidRPr="008B78E6">
        <w:rPr>
          <w:rFonts w:ascii="Century Gothic" w:hAnsi="Century Gothic"/>
          <w:noProof/>
        </w:rPr>
        <w:fldChar w:fldCharType="end"/>
      </w:r>
    </w:p>
    <w:p w14:paraId="61C4526B" w14:textId="1A6D3F8B" w:rsidR="006E207A" w:rsidRPr="008B78E6" w:rsidRDefault="006E207A" w:rsidP="008B78E6">
      <w:pPr>
        <w:pStyle w:val="Sommario3"/>
        <w:tabs>
          <w:tab w:val="left" w:pos="1680"/>
          <w:tab w:val="right" w:leader="dot" w:pos="9622"/>
        </w:tabs>
        <w:spacing w:line="276" w:lineRule="auto"/>
        <w:rPr>
          <w:rFonts w:ascii="Century Gothic" w:hAnsi="Century Gothic"/>
          <w:noProof/>
        </w:rPr>
      </w:pPr>
      <w:r w:rsidRPr="008B78E6">
        <w:rPr>
          <w:rFonts w:ascii="Century Gothic" w:hAnsi="Century Gothic"/>
          <w:noProof/>
        </w:rPr>
        <w:t>11.2.10</w:t>
      </w:r>
      <w:r w:rsidRPr="008B78E6">
        <w:rPr>
          <w:rFonts w:ascii="Century Gothic" w:hAnsi="Century Gothic"/>
          <w:noProof/>
        </w:rPr>
        <w:tab/>
        <w:t>Patti di integrità</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_Toc93332385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37</w:t>
      </w:r>
      <w:r w:rsidRPr="008B78E6">
        <w:rPr>
          <w:rFonts w:ascii="Century Gothic" w:hAnsi="Century Gothic"/>
          <w:noProof/>
        </w:rPr>
        <w:fldChar w:fldCharType="end"/>
      </w:r>
    </w:p>
    <w:p w14:paraId="439AB7E0" w14:textId="58D5DAAB" w:rsidR="006E207A" w:rsidRPr="008B78E6" w:rsidRDefault="006E207A" w:rsidP="008B78E6">
      <w:pPr>
        <w:pStyle w:val="Sommario2"/>
        <w:tabs>
          <w:tab w:val="right" w:leader="dot" w:pos="9622"/>
        </w:tabs>
        <w:spacing w:line="276" w:lineRule="auto"/>
        <w:rPr>
          <w:rFonts w:ascii="Century Gothic" w:hAnsi="Century Gothic"/>
          <w:noProof/>
        </w:rPr>
      </w:pPr>
      <w:r w:rsidRPr="008B78E6">
        <w:rPr>
          <w:rFonts w:ascii="Century Gothic" w:hAnsi="Century Gothic"/>
          <w:noProof/>
        </w:rPr>
        <w:t>11.3 Programmazione delle misure</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_Toc93332386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37</w:t>
      </w:r>
      <w:r w:rsidRPr="008B78E6">
        <w:rPr>
          <w:rFonts w:ascii="Century Gothic" w:hAnsi="Century Gothic"/>
          <w:noProof/>
        </w:rPr>
        <w:fldChar w:fldCharType="end"/>
      </w:r>
    </w:p>
    <w:p w14:paraId="218CE086" w14:textId="3CA1EA61" w:rsidR="006E207A" w:rsidRPr="008B78E6" w:rsidRDefault="006E207A" w:rsidP="008B78E6">
      <w:pPr>
        <w:pStyle w:val="Sommario2"/>
        <w:tabs>
          <w:tab w:val="right" w:leader="dot" w:pos="9622"/>
        </w:tabs>
        <w:spacing w:line="276" w:lineRule="auto"/>
        <w:rPr>
          <w:rFonts w:ascii="Century Gothic" w:hAnsi="Century Gothic"/>
          <w:noProof/>
        </w:rPr>
      </w:pPr>
      <w:r w:rsidRPr="008B78E6">
        <w:rPr>
          <w:rFonts w:ascii="Century Gothic" w:hAnsi="Century Gothic"/>
          <w:noProof/>
        </w:rPr>
        <w:t>11.4 Piano formativo</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_Toc93332387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38</w:t>
      </w:r>
      <w:r w:rsidRPr="008B78E6">
        <w:rPr>
          <w:rFonts w:ascii="Century Gothic" w:hAnsi="Century Gothic"/>
          <w:noProof/>
        </w:rPr>
        <w:fldChar w:fldCharType="end"/>
      </w:r>
    </w:p>
    <w:p w14:paraId="348E277B" w14:textId="712F0154" w:rsidR="006E207A" w:rsidRPr="008B78E6" w:rsidRDefault="006E207A" w:rsidP="008B78E6">
      <w:pPr>
        <w:pStyle w:val="Sommario1"/>
        <w:tabs>
          <w:tab w:val="left" w:pos="720"/>
          <w:tab w:val="right" w:leader="dot" w:pos="9622"/>
        </w:tabs>
        <w:spacing w:line="276" w:lineRule="auto"/>
        <w:rPr>
          <w:rFonts w:ascii="Century Gothic" w:hAnsi="Century Gothic"/>
          <w:noProof/>
        </w:rPr>
      </w:pPr>
      <w:r w:rsidRPr="008B78E6">
        <w:rPr>
          <w:rFonts w:ascii="Century Gothic" w:hAnsi="Century Gothic"/>
          <w:noProof/>
        </w:rPr>
        <w:t>12.</w:t>
      </w:r>
      <w:r w:rsidRPr="008B78E6">
        <w:rPr>
          <w:rFonts w:ascii="Century Gothic" w:hAnsi="Century Gothic"/>
          <w:noProof/>
        </w:rPr>
        <w:tab/>
        <w:t xml:space="preserve">MONITORAGGIO E RIESAME DELLE MISURE PER IL CONTENIMENTO DEI RISCHI DI </w:t>
      </w:r>
      <w:r w:rsidRPr="008B78E6">
        <w:rPr>
          <w:rFonts w:ascii="Century Gothic" w:hAnsi="Century Gothic"/>
          <w:i/>
          <w:iCs/>
          <w:noProof/>
        </w:rPr>
        <w:t>MALADMINISTRATION</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_Toc93332388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38</w:t>
      </w:r>
      <w:r w:rsidRPr="008B78E6">
        <w:rPr>
          <w:rFonts w:ascii="Century Gothic" w:hAnsi="Century Gothic"/>
          <w:noProof/>
        </w:rPr>
        <w:fldChar w:fldCharType="end"/>
      </w:r>
    </w:p>
    <w:p w14:paraId="4C8D795E" w14:textId="36BE7E0B" w:rsidR="006E207A" w:rsidRPr="008B78E6" w:rsidRDefault="006E207A" w:rsidP="008B78E6">
      <w:pPr>
        <w:pStyle w:val="Sommario2"/>
        <w:tabs>
          <w:tab w:val="right" w:leader="dot" w:pos="9622"/>
        </w:tabs>
        <w:spacing w:line="276" w:lineRule="auto"/>
        <w:rPr>
          <w:rFonts w:ascii="Century Gothic" w:hAnsi="Century Gothic"/>
          <w:noProof/>
        </w:rPr>
      </w:pPr>
      <w:r w:rsidRPr="008B78E6">
        <w:rPr>
          <w:rFonts w:ascii="Century Gothic" w:hAnsi="Century Gothic"/>
          <w:noProof/>
        </w:rPr>
        <w:t>12.1 Monitoraggio sull’attuazione delle misure</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_Toc93332389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39</w:t>
      </w:r>
      <w:r w:rsidRPr="008B78E6">
        <w:rPr>
          <w:rFonts w:ascii="Century Gothic" w:hAnsi="Century Gothic"/>
          <w:noProof/>
        </w:rPr>
        <w:fldChar w:fldCharType="end"/>
      </w:r>
    </w:p>
    <w:p w14:paraId="6A75E343" w14:textId="6874BF5B" w:rsidR="006E207A" w:rsidRPr="008B78E6" w:rsidRDefault="006E207A" w:rsidP="008B78E6">
      <w:pPr>
        <w:pStyle w:val="Sommario2"/>
        <w:tabs>
          <w:tab w:val="right" w:leader="dot" w:pos="9622"/>
        </w:tabs>
        <w:spacing w:line="276" w:lineRule="auto"/>
        <w:rPr>
          <w:rFonts w:ascii="Century Gothic" w:hAnsi="Century Gothic"/>
          <w:noProof/>
        </w:rPr>
      </w:pPr>
      <w:r w:rsidRPr="008B78E6">
        <w:rPr>
          <w:rFonts w:ascii="Century Gothic" w:hAnsi="Century Gothic"/>
          <w:noProof/>
        </w:rPr>
        <w:t>12.2 Monitoraggio sull’idoneità delle misure</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_Toc93332390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40</w:t>
      </w:r>
      <w:r w:rsidRPr="008B78E6">
        <w:rPr>
          <w:rFonts w:ascii="Century Gothic" w:hAnsi="Century Gothic"/>
          <w:noProof/>
        </w:rPr>
        <w:fldChar w:fldCharType="end"/>
      </w:r>
    </w:p>
    <w:p w14:paraId="479C728E" w14:textId="06FD3EC7" w:rsidR="006E207A" w:rsidRPr="008B78E6" w:rsidRDefault="006E207A" w:rsidP="008B78E6">
      <w:pPr>
        <w:pStyle w:val="Sommario2"/>
        <w:tabs>
          <w:tab w:val="right" w:leader="dot" w:pos="9622"/>
        </w:tabs>
        <w:spacing w:line="276" w:lineRule="auto"/>
        <w:rPr>
          <w:rFonts w:ascii="Century Gothic" w:hAnsi="Century Gothic"/>
          <w:noProof/>
        </w:rPr>
      </w:pPr>
      <w:r w:rsidRPr="008B78E6">
        <w:rPr>
          <w:rFonts w:ascii="Century Gothic" w:hAnsi="Century Gothic"/>
          <w:noProof/>
        </w:rPr>
        <w:t>12.3 Riesame periodico della funzionalità complessiva del sistema</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_Toc93332391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40</w:t>
      </w:r>
      <w:r w:rsidRPr="008B78E6">
        <w:rPr>
          <w:rFonts w:ascii="Century Gothic" w:hAnsi="Century Gothic"/>
          <w:noProof/>
        </w:rPr>
        <w:fldChar w:fldCharType="end"/>
      </w:r>
    </w:p>
    <w:p w14:paraId="57E39D08" w14:textId="58A777FF" w:rsidR="006E207A" w:rsidRPr="008B78E6" w:rsidRDefault="006E207A" w:rsidP="008B78E6">
      <w:pPr>
        <w:pStyle w:val="Sommario1"/>
        <w:tabs>
          <w:tab w:val="left" w:pos="720"/>
          <w:tab w:val="right" w:leader="dot" w:pos="9622"/>
        </w:tabs>
        <w:spacing w:line="276" w:lineRule="auto"/>
        <w:rPr>
          <w:rFonts w:ascii="Century Gothic" w:hAnsi="Century Gothic"/>
          <w:noProof/>
        </w:rPr>
      </w:pPr>
      <w:r w:rsidRPr="008B78E6">
        <w:rPr>
          <w:rFonts w:ascii="Century Gothic" w:hAnsi="Century Gothic"/>
          <w:noProof/>
        </w:rPr>
        <w:t>13.</w:t>
      </w:r>
      <w:r w:rsidRPr="008B78E6">
        <w:rPr>
          <w:rFonts w:ascii="Century Gothic" w:hAnsi="Century Gothic"/>
          <w:noProof/>
        </w:rPr>
        <w:tab/>
        <w:t>CONSULTAZIONE E COINVOLGIMENTO</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_Toc93332392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40</w:t>
      </w:r>
      <w:r w:rsidRPr="008B78E6">
        <w:rPr>
          <w:rFonts w:ascii="Century Gothic" w:hAnsi="Century Gothic"/>
          <w:noProof/>
        </w:rPr>
        <w:fldChar w:fldCharType="end"/>
      </w:r>
    </w:p>
    <w:p w14:paraId="520C27E1" w14:textId="1E13DB1B" w:rsidR="006E207A" w:rsidRPr="008B78E6" w:rsidRDefault="006E207A" w:rsidP="008B78E6">
      <w:pPr>
        <w:pStyle w:val="Sommario1"/>
        <w:tabs>
          <w:tab w:val="right" w:leader="dot" w:pos="9622"/>
        </w:tabs>
        <w:spacing w:line="276" w:lineRule="auto"/>
        <w:rPr>
          <w:rFonts w:ascii="Century Gothic" w:hAnsi="Century Gothic"/>
          <w:noProof/>
        </w:rPr>
      </w:pPr>
      <w:r w:rsidRPr="008B78E6">
        <w:rPr>
          <w:rFonts w:ascii="Century Gothic" w:hAnsi="Century Gothic"/>
          <w:noProof/>
        </w:rPr>
        <w:t>SEZIONE II - TRASPARENZA ED INTEGRITÀ</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_Toc93332393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42</w:t>
      </w:r>
      <w:r w:rsidRPr="008B78E6">
        <w:rPr>
          <w:rFonts w:ascii="Century Gothic" w:hAnsi="Century Gothic"/>
          <w:noProof/>
        </w:rPr>
        <w:fldChar w:fldCharType="end"/>
      </w:r>
    </w:p>
    <w:p w14:paraId="3762B2C3" w14:textId="1FEFDEBB" w:rsidR="006E207A" w:rsidRPr="008B78E6" w:rsidRDefault="006E207A" w:rsidP="008B78E6">
      <w:pPr>
        <w:pStyle w:val="Sommario1"/>
        <w:tabs>
          <w:tab w:val="left" w:pos="720"/>
          <w:tab w:val="right" w:leader="dot" w:pos="9622"/>
        </w:tabs>
        <w:spacing w:line="276" w:lineRule="auto"/>
        <w:rPr>
          <w:rFonts w:ascii="Century Gothic" w:hAnsi="Century Gothic"/>
          <w:noProof/>
        </w:rPr>
      </w:pPr>
      <w:r w:rsidRPr="008B78E6">
        <w:rPr>
          <w:rFonts w:ascii="Century Gothic" w:hAnsi="Century Gothic"/>
          <w:noProof/>
        </w:rPr>
        <w:t>14.</w:t>
      </w:r>
      <w:r w:rsidRPr="008B78E6">
        <w:rPr>
          <w:rFonts w:ascii="Century Gothic" w:hAnsi="Century Gothic"/>
          <w:noProof/>
        </w:rPr>
        <w:tab/>
        <w:t>INTRODUZIONE</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_Toc93332394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42</w:t>
      </w:r>
      <w:r w:rsidRPr="008B78E6">
        <w:rPr>
          <w:rFonts w:ascii="Century Gothic" w:hAnsi="Century Gothic"/>
          <w:noProof/>
        </w:rPr>
        <w:fldChar w:fldCharType="end"/>
      </w:r>
    </w:p>
    <w:p w14:paraId="6070BC61" w14:textId="7163915E" w:rsidR="006E207A" w:rsidRPr="008B78E6" w:rsidRDefault="006E207A" w:rsidP="008B78E6">
      <w:pPr>
        <w:pStyle w:val="Sommario1"/>
        <w:tabs>
          <w:tab w:val="left" w:pos="720"/>
          <w:tab w:val="right" w:leader="dot" w:pos="9622"/>
        </w:tabs>
        <w:spacing w:line="276" w:lineRule="auto"/>
        <w:rPr>
          <w:rFonts w:ascii="Century Gothic" w:hAnsi="Century Gothic"/>
          <w:noProof/>
        </w:rPr>
      </w:pPr>
      <w:r w:rsidRPr="008B78E6">
        <w:rPr>
          <w:rFonts w:ascii="Century Gothic" w:hAnsi="Century Gothic"/>
          <w:noProof/>
        </w:rPr>
        <w:t>15.</w:t>
      </w:r>
      <w:r w:rsidRPr="008B78E6">
        <w:rPr>
          <w:rFonts w:ascii="Century Gothic" w:hAnsi="Century Gothic"/>
          <w:noProof/>
        </w:rPr>
        <w:tab/>
        <w:t>SEZIONE TRASPARENZA - OBIETTIVI</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_Toc93332395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42</w:t>
      </w:r>
      <w:r w:rsidRPr="008B78E6">
        <w:rPr>
          <w:rFonts w:ascii="Century Gothic" w:hAnsi="Century Gothic"/>
          <w:noProof/>
        </w:rPr>
        <w:fldChar w:fldCharType="end"/>
      </w:r>
    </w:p>
    <w:p w14:paraId="5FF7B166" w14:textId="60E18197" w:rsidR="006E207A" w:rsidRPr="008B78E6" w:rsidRDefault="006E207A" w:rsidP="008B78E6">
      <w:pPr>
        <w:pStyle w:val="Sommario1"/>
        <w:tabs>
          <w:tab w:val="left" w:pos="720"/>
          <w:tab w:val="right" w:leader="dot" w:pos="9622"/>
        </w:tabs>
        <w:spacing w:line="276" w:lineRule="auto"/>
        <w:rPr>
          <w:rFonts w:ascii="Century Gothic" w:hAnsi="Century Gothic"/>
          <w:noProof/>
        </w:rPr>
      </w:pPr>
      <w:r w:rsidRPr="008B78E6">
        <w:rPr>
          <w:rFonts w:ascii="Century Gothic" w:hAnsi="Century Gothic"/>
          <w:noProof/>
        </w:rPr>
        <w:t>16.</w:t>
      </w:r>
      <w:r w:rsidRPr="008B78E6">
        <w:rPr>
          <w:rFonts w:ascii="Century Gothic" w:hAnsi="Century Gothic"/>
          <w:noProof/>
        </w:rPr>
        <w:tab/>
        <w:t>ORGANIZZAZIONE DELL’ORDINE TERRITORIALE E ADOZIONE DEL PROGRAMMA</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_Toc93332396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42</w:t>
      </w:r>
      <w:r w:rsidRPr="008B78E6">
        <w:rPr>
          <w:rFonts w:ascii="Century Gothic" w:hAnsi="Century Gothic"/>
          <w:noProof/>
        </w:rPr>
        <w:fldChar w:fldCharType="end"/>
      </w:r>
    </w:p>
    <w:p w14:paraId="3C5D7FEE" w14:textId="77A1CA8D" w:rsidR="006E207A" w:rsidRPr="008B78E6" w:rsidRDefault="006E207A" w:rsidP="008B78E6">
      <w:pPr>
        <w:pStyle w:val="Sommario1"/>
        <w:tabs>
          <w:tab w:val="left" w:pos="720"/>
          <w:tab w:val="right" w:leader="dot" w:pos="9622"/>
        </w:tabs>
        <w:spacing w:line="276" w:lineRule="auto"/>
        <w:rPr>
          <w:rFonts w:ascii="Century Gothic" w:hAnsi="Century Gothic"/>
          <w:noProof/>
        </w:rPr>
      </w:pPr>
      <w:r w:rsidRPr="008B78E6">
        <w:rPr>
          <w:rFonts w:ascii="Century Gothic" w:hAnsi="Century Gothic"/>
          <w:noProof/>
        </w:rPr>
        <w:t>17.</w:t>
      </w:r>
      <w:r w:rsidRPr="008B78E6">
        <w:rPr>
          <w:rFonts w:ascii="Century Gothic" w:hAnsi="Century Gothic"/>
          <w:noProof/>
        </w:rPr>
        <w:tab/>
        <w:t>RESPONSABILE TRASPARENZA E ALTRI SOGGETTI COINVOLTI</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_Toc93332397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43</w:t>
      </w:r>
      <w:r w:rsidRPr="008B78E6">
        <w:rPr>
          <w:rFonts w:ascii="Century Gothic" w:hAnsi="Century Gothic"/>
          <w:noProof/>
        </w:rPr>
        <w:fldChar w:fldCharType="end"/>
      </w:r>
    </w:p>
    <w:p w14:paraId="6A019A2F" w14:textId="438995AC" w:rsidR="006E207A" w:rsidRPr="008B78E6" w:rsidRDefault="006E207A" w:rsidP="008B78E6">
      <w:pPr>
        <w:pStyle w:val="Sommario1"/>
        <w:tabs>
          <w:tab w:val="left" w:pos="720"/>
          <w:tab w:val="right" w:leader="dot" w:pos="9622"/>
        </w:tabs>
        <w:spacing w:line="276" w:lineRule="auto"/>
        <w:rPr>
          <w:rFonts w:ascii="Century Gothic" w:hAnsi="Century Gothic"/>
          <w:noProof/>
        </w:rPr>
      </w:pPr>
      <w:r w:rsidRPr="008B78E6">
        <w:rPr>
          <w:rFonts w:ascii="Century Gothic" w:hAnsi="Century Gothic"/>
          <w:noProof/>
        </w:rPr>
        <w:t>18.</w:t>
      </w:r>
      <w:r w:rsidRPr="008B78E6">
        <w:rPr>
          <w:rFonts w:ascii="Century Gothic" w:hAnsi="Century Gothic"/>
          <w:noProof/>
        </w:rPr>
        <w:tab/>
        <w:t>APPLICAZIONE DEL D.LGS. 33/2013 E PRINCIPI GENERALI</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_Toc93332398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44</w:t>
      </w:r>
      <w:r w:rsidRPr="008B78E6">
        <w:rPr>
          <w:rFonts w:ascii="Century Gothic" w:hAnsi="Century Gothic"/>
          <w:noProof/>
        </w:rPr>
        <w:fldChar w:fldCharType="end"/>
      </w:r>
    </w:p>
    <w:p w14:paraId="5A84FD46" w14:textId="2EB27674" w:rsidR="006E207A" w:rsidRPr="008B78E6" w:rsidRDefault="006E207A" w:rsidP="008B78E6">
      <w:pPr>
        <w:pStyle w:val="Sommario1"/>
        <w:tabs>
          <w:tab w:val="left" w:pos="720"/>
          <w:tab w:val="right" w:leader="dot" w:pos="9622"/>
        </w:tabs>
        <w:spacing w:line="276" w:lineRule="auto"/>
        <w:rPr>
          <w:rFonts w:ascii="Century Gothic" w:hAnsi="Century Gothic"/>
          <w:noProof/>
        </w:rPr>
      </w:pPr>
      <w:r w:rsidRPr="008B78E6">
        <w:rPr>
          <w:rFonts w:ascii="Century Gothic" w:hAnsi="Century Gothic"/>
          <w:noProof/>
        </w:rPr>
        <w:t>19.</w:t>
      </w:r>
      <w:r w:rsidRPr="008B78E6">
        <w:rPr>
          <w:rFonts w:ascii="Century Gothic" w:hAnsi="Century Gothic"/>
          <w:noProof/>
        </w:rPr>
        <w:tab/>
        <w:t>PUBBLICAZIONE E INIZIATIVE PER LA COMUNICAZIONE DELLA TRASPARENZA</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_Toc93332399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45</w:t>
      </w:r>
      <w:r w:rsidRPr="008B78E6">
        <w:rPr>
          <w:rFonts w:ascii="Century Gothic" w:hAnsi="Century Gothic"/>
          <w:noProof/>
        </w:rPr>
        <w:fldChar w:fldCharType="end"/>
      </w:r>
    </w:p>
    <w:p w14:paraId="3AF55E77" w14:textId="1C6300D2" w:rsidR="006E207A" w:rsidRPr="008B78E6" w:rsidRDefault="006E207A" w:rsidP="008B78E6">
      <w:pPr>
        <w:pStyle w:val="Sommario1"/>
        <w:tabs>
          <w:tab w:val="left" w:pos="720"/>
          <w:tab w:val="right" w:leader="dot" w:pos="9622"/>
        </w:tabs>
        <w:spacing w:line="276" w:lineRule="auto"/>
        <w:rPr>
          <w:rFonts w:ascii="Century Gothic" w:hAnsi="Century Gothic"/>
          <w:noProof/>
        </w:rPr>
      </w:pPr>
      <w:r w:rsidRPr="008B78E6">
        <w:rPr>
          <w:rFonts w:ascii="Century Gothic" w:hAnsi="Century Gothic"/>
          <w:noProof/>
        </w:rPr>
        <w:t>20.</w:t>
      </w:r>
      <w:r w:rsidRPr="008B78E6">
        <w:rPr>
          <w:rFonts w:ascii="Century Gothic" w:hAnsi="Century Gothic"/>
          <w:noProof/>
        </w:rPr>
        <w:tab/>
        <w:t>MISURE ORGANIZZATIVE AMMINISTRAZIONE TRASPARENTE</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_Toc93332400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45</w:t>
      </w:r>
      <w:r w:rsidRPr="008B78E6">
        <w:rPr>
          <w:rFonts w:ascii="Century Gothic" w:hAnsi="Century Gothic"/>
          <w:noProof/>
        </w:rPr>
        <w:fldChar w:fldCharType="end"/>
      </w:r>
    </w:p>
    <w:p w14:paraId="7235D49E" w14:textId="12F9CB1A" w:rsidR="006E207A" w:rsidRPr="008B78E6" w:rsidRDefault="006E207A" w:rsidP="008B78E6">
      <w:pPr>
        <w:pStyle w:val="Sommario2"/>
        <w:tabs>
          <w:tab w:val="right" w:leader="dot" w:pos="9622"/>
        </w:tabs>
        <w:spacing w:line="276" w:lineRule="auto"/>
        <w:rPr>
          <w:rFonts w:ascii="Century Gothic" w:hAnsi="Century Gothic"/>
          <w:noProof/>
        </w:rPr>
      </w:pPr>
      <w:r w:rsidRPr="008B78E6">
        <w:rPr>
          <w:rFonts w:ascii="Century Gothic" w:hAnsi="Century Gothic"/>
          <w:noProof/>
        </w:rPr>
        <w:t>20.1. Obblighi e adempimenti</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_Toc93332401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46</w:t>
      </w:r>
      <w:r w:rsidRPr="008B78E6">
        <w:rPr>
          <w:rFonts w:ascii="Century Gothic" w:hAnsi="Century Gothic"/>
          <w:noProof/>
        </w:rPr>
        <w:fldChar w:fldCharType="end"/>
      </w:r>
    </w:p>
    <w:p w14:paraId="162AA5FD" w14:textId="7E53A28E" w:rsidR="006E207A" w:rsidRPr="008B78E6" w:rsidRDefault="006E207A" w:rsidP="008B78E6">
      <w:pPr>
        <w:pStyle w:val="Sommario2"/>
        <w:tabs>
          <w:tab w:val="right" w:leader="dot" w:pos="9622"/>
        </w:tabs>
        <w:spacing w:line="276" w:lineRule="auto"/>
        <w:rPr>
          <w:rFonts w:ascii="Century Gothic" w:hAnsi="Century Gothic"/>
          <w:noProof/>
        </w:rPr>
      </w:pPr>
      <w:r w:rsidRPr="008B78E6">
        <w:rPr>
          <w:rFonts w:ascii="Century Gothic" w:hAnsi="Century Gothic"/>
          <w:noProof/>
        </w:rPr>
        <w:t>20.2. Modalità di pubblicazione</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_Toc93332402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47</w:t>
      </w:r>
      <w:r w:rsidRPr="008B78E6">
        <w:rPr>
          <w:rFonts w:ascii="Century Gothic" w:hAnsi="Century Gothic"/>
          <w:noProof/>
        </w:rPr>
        <w:fldChar w:fldCharType="end"/>
      </w:r>
    </w:p>
    <w:p w14:paraId="7D2EA6A9" w14:textId="6E9CD84A" w:rsidR="006E207A" w:rsidRPr="008B78E6" w:rsidRDefault="006E207A" w:rsidP="008B78E6">
      <w:pPr>
        <w:pStyle w:val="Sommario2"/>
        <w:tabs>
          <w:tab w:val="right" w:leader="dot" w:pos="9622"/>
        </w:tabs>
        <w:spacing w:line="276" w:lineRule="auto"/>
        <w:rPr>
          <w:rFonts w:ascii="Century Gothic" w:hAnsi="Century Gothic"/>
          <w:noProof/>
        </w:rPr>
      </w:pPr>
      <w:r w:rsidRPr="008B78E6">
        <w:rPr>
          <w:rFonts w:ascii="Century Gothic" w:hAnsi="Century Gothic"/>
          <w:noProof/>
        </w:rPr>
        <w:t>20.3. Monitoraggio e controllo dell’attuazione delle misure organizzative</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_Toc93332403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47</w:t>
      </w:r>
      <w:r w:rsidRPr="008B78E6">
        <w:rPr>
          <w:rFonts w:ascii="Century Gothic" w:hAnsi="Century Gothic"/>
          <w:noProof/>
        </w:rPr>
        <w:fldChar w:fldCharType="end"/>
      </w:r>
    </w:p>
    <w:p w14:paraId="01BC93BD" w14:textId="65AC671B" w:rsidR="006E207A" w:rsidRPr="008B78E6" w:rsidRDefault="006E207A" w:rsidP="008B78E6">
      <w:pPr>
        <w:pStyle w:val="Sommario1"/>
        <w:tabs>
          <w:tab w:val="left" w:pos="720"/>
          <w:tab w:val="right" w:leader="dot" w:pos="9622"/>
        </w:tabs>
        <w:spacing w:line="276" w:lineRule="auto"/>
        <w:rPr>
          <w:rFonts w:ascii="Century Gothic" w:hAnsi="Century Gothic"/>
          <w:noProof/>
        </w:rPr>
      </w:pPr>
      <w:r w:rsidRPr="008B78E6">
        <w:rPr>
          <w:rFonts w:ascii="Century Gothic" w:hAnsi="Century Gothic"/>
          <w:noProof/>
        </w:rPr>
        <w:t>21.</w:t>
      </w:r>
      <w:r w:rsidRPr="008B78E6">
        <w:rPr>
          <w:rFonts w:ascii="Century Gothic" w:hAnsi="Century Gothic"/>
          <w:noProof/>
        </w:rPr>
        <w:tab/>
        <w:t>ACCESSO CIVICO</w:t>
      </w:r>
      <w:r w:rsidRPr="008B78E6">
        <w:rPr>
          <w:rFonts w:ascii="Century Gothic" w:hAnsi="Century Gothic"/>
          <w:noProof/>
        </w:rPr>
        <w:tab/>
      </w:r>
      <w:r w:rsidRPr="008B78E6">
        <w:rPr>
          <w:rFonts w:ascii="Century Gothic" w:hAnsi="Century Gothic"/>
          <w:noProof/>
        </w:rPr>
        <w:fldChar w:fldCharType="begin"/>
      </w:r>
      <w:r w:rsidRPr="008B78E6">
        <w:rPr>
          <w:rFonts w:ascii="Century Gothic" w:hAnsi="Century Gothic"/>
          <w:noProof/>
        </w:rPr>
        <w:instrText xml:space="preserve"> PAGEREF _Toc93332404 \h </w:instrText>
      </w:r>
      <w:r w:rsidRPr="008B78E6">
        <w:rPr>
          <w:rFonts w:ascii="Century Gothic" w:hAnsi="Century Gothic"/>
          <w:noProof/>
        </w:rPr>
      </w:r>
      <w:r w:rsidRPr="008B78E6">
        <w:rPr>
          <w:rFonts w:ascii="Century Gothic" w:hAnsi="Century Gothic"/>
          <w:noProof/>
        </w:rPr>
        <w:fldChar w:fldCharType="separate"/>
      </w:r>
      <w:r w:rsidRPr="008B78E6">
        <w:rPr>
          <w:rFonts w:ascii="Century Gothic" w:hAnsi="Century Gothic"/>
          <w:noProof/>
        </w:rPr>
        <w:t>47</w:t>
      </w:r>
      <w:r w:rsidRPr="008B78E6">
        <w:rPr>
          <w:rFonts w:ascii="Century Gothic" w:hAnsi="Century Gothic"/>
          <w:noProof/>
        </w:rPr>
        <w:fldChar w:fldCharType="end"/>
      </w:r>
    </w:p>
    <w:p w14:paraId="099FE9C3" w14:textId="77777777" w:rsidR="009C5C3D" w:rsidRDefault="009C5C3D" w:rsidP="008B78E6">
      <w:pPr>
        <w:pStyle w:val="Sommario1"/>
        <w:tabs>
          <w:tab w:val="right" w:leader="dot" w:pos="9622"/>
        </w:tabs>
        <w:spacing w:line="276" w:lineRule="auto"/>
        <w:rPr>
          <w:rFonts w:ascii="Century Gothic" w:hAnsi="Century Gothic"/>
          <w:noProof/>
        </w:rPr>
      </w:pPr>
    </w:p>
    <w:p w14:paraId="3A7C7454" w14:textId="56D79DAD" w:rsidR="006E207A" w:rsidRPr="008B78E6" w:rsidRDefault="006E207A" w:rsidP="008B78E6">
      <w:pPr>
        <w:pStyle w:val="Sommario1"/>
        <w:tabs>
          <w:tab w:val="right" w:leader="dot" w:pos="9622"/>
        </w:tabs>
        <w:spacing w:line="276" w:lineRule="auto"/>
        <w:rPr>
          <w:rFonts w:ascii="Century Gothic" w:hAnsi="Century Gothic"/>
          <w:noProof/>
        </w:rPr>
      </w:pPr>
      <w:r w:rsidRPr="008B78E6">
        <w:rPr>
          <w:rFonts w:ascii="Century Gothic" w:hAnsi="Century Gothic"/>
          <w:noProof/>
        </w:rPr>
        <w:t>ALLEGATI al PTPCTI 202</w:t>
      </w:r>
      <w:r w:rsidR="0082596B" w:rsidRPr="008B78E6">
        <w:rPr>
          <w:rFonts w:ascii="Century Gothic" w:hAnsi="Century Gothic"/>
          <w:noProof/>
        </w:rPr>
        <w:t>3</w:t>
      </w:r>
      <w:r w:rsidRPr="008B78E6">
        <w:rPr>
          <w:rFonts w:ascii="Century Gothic" w:hAnsi="Century Gothic"/>
          <w:noProof/>
        </w:rPr>
        <w:t xml:space="preserve"> – 202</w:t>
      </w:r>
      <w:r w:rsidR="0082596B" w:rsidRPr="008B78E6">
        <w:rPr>
          <w:rFonts w:ascii="Century Gothic" w:hAnsi="Century Gothic"/>
          <w:noProof/>
        </w:rPr>
        <w:t>5</w:t>
      </w:r>
      <w:r w:rsidRPr="008B78E6">
        <w:rPr>
          <w:rFonts w:ascii="Century Gothic" w:hAnsi="Century Gothic"/>
          <w:noProof/>
        </w:rPr>
        <w:t xml:space="preserve"> DELL’ORDINE DEGLI INGEGNERI DI </w:t>
      </w:r>
      <w:r w:rsidR="00A379D6">
        <w:rPr>
          <w:rFonts w:ascii="Century Gothic" w:hAnsi="Century Gothic"/>
          <w:noProof/>
        </w:rPr>
        <w:t>VITERBO</w:t>
      </w:r>
    </w:p>
    <w:p w14:paraId="53879CF9" w14:textId="23DD0BA4" w:rsidR="006E207A" w:rsidRPr="008B78E6" w:rsidRDefault="006E207A" w:rsidP="008B78E6">
      <w:pPr>
        <w:pStyle w:val="Sommario2"/>
        <w:tabs>
          <w:tab w:val="right" w:leader="dot" w:pos="9622"/>
        </w:tabs>
        <w:spacing w:line="276" w:lineRule="auto"/>
        <w:rPr>
          <w:rFonts w:ascii="Century Gothic" w:hAnsi="Century Gothic"/>
          <w:noProof/>
        </w:rPr>
      </w:pPr>
      <w:r w:rsidRPr="008B78E6">
        <w:rPr>
          <w:rFonts w:ascii="Century Gothic" w:hAnsi="Century Gothic"/>
          <w:noProof/>
        </w:rPr>
        <w:t>1. Allegato valutazione del rischio</w:t>
      </w:r>
      <w:r w:rsidR="009C5C3D" w:rsidRPr="008B78E6">
        <w:rPr>
          <w:rFonts w:ascii="Century Gothic" w:hAnsi="Century Gothic"/>
          <w:noProof/>
        </w:rPr>
        <w:t xml:space="preserve"> </w:t>
      </w:r>
    </w:p>
    <w:p w14:paraId="149DE0DD" w14:textId="2C66E2B8" w:rsidR="006E207A" w:rsidRPr="008B78E6" w:rsidRDefault="006E207A" w:rsidP="008B78E6">
      <w:pPr>
        <w:pStyle w:val="Sommario2"/>
        <w:tabs>
          <w:tab w:val="right" w:leader="dot" w:pos="9622"/>
        </w:tabs>
        <w:spacing w:line="276" w:lineRule="auto"/>
        <w:rPr>
          <w:rFonts w:ascii="Century Gothic" w:hAnsi="Century Gothic"/>
          <w:noProof/>
        </w:rPr>
      </w:pPr>
      <w:r w:rsidRPr="008B78E6">
        <w:rPr>
          <w:rFonts w:ascii="Century Gothic" w:hAnsi="Century Gothic"/>
          <w:noProof/>
        </w:rPr>
        <w:t>2. Allegato “Attestazione del RPCT” sul Piano</w:t>
      </w:r>
      <w:r w:rsidR="009C5C3D" w:rsidRPr="008B78E6">
        <w:rPr>
          <w:rFonts w:ascii="Century Gothic" w:hAnsi="Century Gothic"/>
          <w:noProof/>
        </w:rPr>
        <w:t xml:space="preserve"> </w:t>
      </w:r>
    </w:p>
    <w:p w14:paraId="07C8410D" w14:textId="648906E5" w:rsidR="006E207A" w:rsidRPr="008B78E6" w:rsidRDefault="006E207A" w:rsidP="008B78E6">
      <w:pPr>
        <w:pStyle w:val="Sommario2"/>
        <w:tabs>
          <w:tab w:val="right" w:leader="dot" w:pos="9622"/>
        </w:tabs>
        <w:spacing w:line="276" w:lineRule="auto"/>
        <w:rPr>
          <w:rFonts w:ascii="Century Gothic" w:hAnsi="Century Gothic"/>
          <w:noProof/>
        </w:rPr>
      </w:pPr>
      <w:r w:rsidRPr="008B78E6">
        <w:rPr>
          <w:rFonts w:ascii="Century Gothic" w:hAnsi="Century Gothic"/>
          <w:noProof/>
        </w:rPr>
        <w:t>3. Allegato “Schema degli obblighi di trasparenza Anac”.</w:t>
      </w:r>
      <w:r w:rsidR="009C5C3D" w:rsidRPr="008B78E6">
        <w:rPr>
          <w:rFonts w:ascii="Century Gothic" w:hAnsi="Century Gothic"/>
          <w:noProof/>
        </w:rPr>
        <w:t xml:space="preserve"> </w:t>
      </w:r>
    </w:p>
    <w:p w14:paraId="01B76AC6" w14:textId="28743D22" w:rsidR="00985756" w:rsidRPr="008B78E6" w:rsidRDefault="00B95087"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fldChar w:fldCharType="end"/>
      </w:r>
    </w:p>
    <w:p w14:paraId="77A4643D" w14:textId="77777777" w:rsidR="003D3C4A" w:rsidRPr="008B78E6" w:rsidRDefault="003D3C4A" w:rsidP="008B78E6">
      <w:pPr>
        <w:spacing w:before="100" w:beforeAutospacing="1" w:after="100" w:afterAutospacing="1" w:line="276" w:lineRule="auto"/>
        <w:jc w:val="both"/>
        <w:rPr>
          <w:rFonts w:ascii="Century Gothic" w:hAnsi="Century Gothic" w:cs="Times New Roman"/>
        </w:rPr>
      </w:pPr>
    </w:p>
    <w:p w14:paraId="78A6742A" w14:textId="77777777" w:rsidR="003D3C4A" w:rsidRPr="008B78E6" w:rsidRDefault="003D3C4A" w:rsidP="008B78E6">
      <w:pPr>
        <w:spacing w:before="100" w:beforeAutospacing="1" w:after="100" w:afterAutospacing="1" w:line="276" w:lineRule="auto"/>
        <w:jc w:val="both"/>
        <w:rPr>
          <w:rFonts w:ascii="Century Gothic" w:hAnsi="Century Gothic" w:cs="Times New Roman"/>
        </w:rPr>
      </w:pPr>
    </w:p>
    <w:p w14:paraId="0B2D9B35" w14:textId="77777777" w:rsidR="003D3C4A" w:rsidRPr="008B78E6" w:rsidRDefault="003D3C4A" w:rsidP="008B78E6">
      <w:pPr>
        <w:spacing w:before="100" w:beforeAutospacing="1" w:after="100" w:afterAutospacing="1" w:line="276" w:lineRule="auto"/>
        <w:jc w:val="both"/>
        <w:rPr>
          <w:rFonts w:ascii="Century Gothic" w:hAnsi="Century Gothic" w:cs="Times New Roman"/>
        </w:rPr>
      </w:pPr>
    </w:p>
    <w:p w14:paraId="46871595" w14:textId="06823502" w:rsidR="009038CA" w:rsidRPr="008B78E6" w:rsidRDefault="00F16857" w:rsidP="008B78E6">
      <w:pPr>
        <w:pStyle w:val="Titolo1"/>
        <w:numPr>
          <w:ilvl w:val="0"/>
          <w:numId w:val="0"/>
        </w:numPr>
        <w:ind w:left="360"/>
        <w:jc w:val="center"/>
        <w:rPr>
          <w:rFonts w:ascii="Century Gothic" w:hAnsi="Century Gothic"/>
          <w:sz w:val="36"/>
          <w:szCs w:val="36"/>
        </w:rPr>
      </w:pPr>
      <w:bookmarkStart w:id="0" w:name="_Toc377485263"/>
      <w:bookmarkStart w:id="1" w:name="_Toc93332358"/>
      <w:r w:rsidRPr="008B78E6">
        <w:rPr>
          <w:rFonts w:ascii="Century Gothic" w:hAnsi="Century Gothic"/>
          <w:sz w:val="36"/>
          <w:szCs w:val="36"/>
        </w:rPr>
        <w:t>SEZIONE I</w:t>
      </w:r>
      <w:bookmarkEnd w:id="0"/>
      <w:r w:rsidR="002E2192" w:rsidRPr="008B78E6">
        <w:rPr>
          <w:rFonts w:ascii="Century Gothic" w:hAnsi="Century Gothic"/>
          <w:sz w:val="36"/>
          <w:szCs w:val="36"/>
        </w:rPr>
        <w:t xml:space="preserve"> - </w:t>
      </w:r>
      <w:r w:rsidRPr="008B78E6">
        <w:rPr>
          <w:rFonts w:ascii="Century Gothic" w:hAnsi="Century Gothic"/>
          <w:sz w:val="36"/>
          <w:szCs w:val="36"/>
        </w:rPr>
        <w:t>PIANO DELLA PREVENZIONE DELLA CORRUZIONE</w:t>
      </w:r>
      <w:bookmarkEnd w:id="1"/>
    </w:p>
    <w:p w14:paraId="5BD30B5E" w14:textId="77777777" w:rsidR="00985756" w:rsidRPr="008B78E6" w:rsidRDefault="00985756" w:rsidP="008B78E6">
      <w:pPr>
        <w:spacing w:line="276" w:lineRule="auto"/>
        <w:rPr>
          <w:rFonts w:ascii="Century Gothic" w:hAnsi="Century Gothic"/>
        </w:rPr>
      </w:pPr>
    </w:p>
    <w:p w14:paraId="752C5248" w14:textId="32596D3B" w:rsidR="009038CA" w:rsidRPr="008B78E6" w:rsidRDefault="007B592A" w:rsidP="008B78E6">
      <w:pPr>
        <w:pStyle w:val="Titolo1"/>
        <w:rPr>
          <w:rFonts w:ascii="Century Gothic" w:hAnsi="Century Gothic"/>
          <w:sz w:val="24"/>
          <w:szCs w:val="24"/>
        </w:rPr>
      </w:pPr>
      <w:bookmarkStart w:id="2" w:name="_Toc93332359"/>
      <w:r w:rsidRPr="008B78E6">
        <w:rPr>
          <w:rFonts w:ascii="Century Gothic" w:hAnsi="Century Gothic"/>
          <w:sz w:val="24"/>
          <w:szCs w:val="24"/>
        </w:rPr>
        <w:t xml:space="preserve">PREMESSA </w:t>
      </w:r>
      <w:r w:rsidR="00FA3540" w:rsidRPr="008B78E6">
        <w:rPr>
          <w:rFonts w:ascii="Century Gothic" w:hAnsi="Century Gothic"/>
          <w:sz w:val="24"/>
          <w:szCs w:val="24"/>
        </w:rPr>
        <w:t xml:space="preserve">INTRODUTTIVA </w:t>
      </w:r>
      <w:r w:rsidRPr="008B78E6">
        <w:rPr>
          <w:rFonts w:ascii="Century Gothic" w:hAnsi="Century Gothic"/>
          <w:sz w:val="24"/>
          <w:szCs w:val="24"/>
        </w:rPr>
        <w:t>E NOZIONE DI CORRUZIONE</w:t>
      </w:r>
      <w:r w:rsidR="00FA3540" w:rsidRPr="008B78E6">
        <w:rPr>
          <w:rFonts w:ascii="Century Gothic" w:hAnsi="Century Gothic"/>
          <w:sz w:val="24"/>
          <w:szCs w:val="24"/>
        </w:rPr>
        <w:t xml:space="preserve"> RILEVANTE</w:t>
      </w:r>
      <w:bookmarkEnd w:id="2"/>
    </w:p>
    <w:p w14:paraId="405D7E08" w14:textId="7777777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La legge 6 novembre 2012, n. 190 “Disposizioni per la prevenzione e la repressione della corruzione e dell’</w:t>
      </w:r>
      <w:proofErr w:type="spellStart"/>
      <w:r w:rsidRPr="008B78E6">
        <w:rPr>
          <w:rFonts w:ascii="Century Gothic" w:hAnsi="Century Gothic" w:cs="Times New Roman"/>
        </w:rPr>
        <w:t>illegalita</w:t>
      </w:r>
      <w:proofErr w:type="spellEnd"/>
      <w:r w:rsidRPr="008B78E6">
        <w:rPr>
          <w:rFonts w:ascii="Century Gothic" w:hAnsi="Century Gothic" w:cs="Times New Roman"/>
        </w:rPr>
        <w:t xml:space="preserve">̀ nella pubblica amministrazione” (c.d. legge anticorruzione) prevede una serie di misure finalizzate a contrastare il verificarsi di fenomeni corruttivi nelle Amministrazioni Pubbliche sia centrali che locali. </w:t>
      </w:r>
    </w:p>
    <w:p w14:paraId="5DB8C5B5" w14:textId="7777777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u w:val="single"/>
        </w:rPr>
        <w:t>La nozione di corruzione</w:t>
      </w:r>
      <w:r w:rsidRPr="008B78E6">
        <w:rPr>
          <w:rFonts w:ascii="Century Gothic" w:hAnsi="Century Gothic" w:cs="Times New Roman"/>
        </w:rPr>
        <w:t xml:space="preserve"> rilevante ai fini dell’applicazione della suddetta legge ha una connotazione </w:t>
      </w:r>
      <w:proofErr w:type="spellStart"/>
      <w:r w:rsidRPr="008B78E6">
        <w:rPr>
          <w:rFonts w:ascii="Century Gothic" w:hAnsi="Century Gothic" w:cs="Times New Roman"/>
        </w:rPr>
        <w:t>piu</w:t>
      </w:r>
      <w:proofErr w:type="spellEnd"/>
      <w:r w:rsidRPr="008B78E6">
        <w:rPr>
          <w:rFonts w:ascii="Century Gothic" w:hAnsi="Century Gothic" w:cs="Times New Roman"/>
        </w:rPr>
        <w:t xml:space="preserve">̀ ampia rispetto a quella penalistica e comprende, oltre ai delitti contro la Pubblica Amministrazione di cui al Titolo II, Capo I del Codice Penale, le varie situazioni in cui, a prescindere dalla rilevanza penale, venga in evidenza un malfunzionamento dell’amministrazione a causa dell’uso a fini privati delle funzioni attribuite. </w:t>
      </w:r>
    </w:p>
    <w:p w14:paraId="1392057B" w14:textId="77777777" w:rsidR="003D3C4A" w:rsidRPr="008B78E6" w:rsidRDefault="003D3C4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In questa sede si assume il seguente concetto di corruzione, come espresso dall’ANAC nel Piano Nazionale Anticorruzione:</w:t>
      </w:r>
      <w:r w:rsidRPr="008B78E6">
        <w:rPr>
          <w:rFonts w:ascii="MS Gothic" w:eastAsia="MS Gothic" w:hAnsi="MS Gothic" w:cs="MS Gothic" w:hint="eastAsia"/>
        </w:rPr>
        <w:t> </w:t>
      </w:r>
      <w:r w:rsidRPr="008B78E6">
        <w:rPr>
          <w:rFonts w:ascii="Century Gothic" w:hAnsi="Century Gothic" w:cs="Century Gothic"/>
        </w:rPr>
        <w:t>“</w:t>
      </w:r>
      <w:r w:rsidRPr="008B78E6">
        <w:rPr>
          <w:rFonts w:ascii="Century Gothic" w:hAnsi="Century Gothic" w:cs="Times New Roman"/>
          <w:i/>
        </w:rPr>
        <w:t xml:space="preserve">Poiché il Piano è uno strumento finalizzato alla prevenzione, il concetto di corruzione che viene preso a riferimento nel presente documento ha un’accezione ampia. Esso è comprensivo delle varie situazioni in cui, nel corso dell’attività amministrativa, si riscontri l’abuso da parte di un soggetto del potere a lui affidato al fine di ottenere vantaggi privati. Le situazioni rilevanti sono più ampie della fattispecie penalistica, che è disciplinata negli artt. 318, 319 e 319 ter, c.p., e sono tali da comprendere non solo l’intera gamma dei delitti contro la pubblica amministrazione disciplinati nel Titolo II, Capo I, del codice penale, ma anche le situazioni in cui – a prescindere dalla rilevanza penale - venga in evidenza un malfunzionamento dell’amministrazione a causa dell’uso a fini privati delle funzioni attribuite ovvero l’inquinamento dell’azione amministrativa ab </w:t>
      </w:r>
      <w:proofErr w:type="spellStart"/>
      <w:r w:rsidRPr="008B78E6">
        <w:rPr>
          <w:rFonts w:ascii="Century Gothic" w:hAnsi="Century Gothic" w:cs="Times New Roman"/>
          <w:i/>
        </w:rPr>
        <w:t>externo</w:t>
      </w:r>
      <w:proofErr w:type="spellEnd"/>
      <w:r w:rsidRPr="008B78E6">
        <w:rPr>
          <w:rFonts w:ascii="Century Gothic" w:hAnsi="Century Gothic" w:cs="Times New Roman"/>
          <w:i/>
        </w:rPr>
        <w:t>, sia che tale azione abbia successo sia nel caso in cui rimanga a livello di tentativo</w:t>
      </w:r>
      <w:r w:rsidRPr="008B78E6">
        <w:rPr>
          <w:rFonts w:ascii="Century Gothic" w:hAnsi="Century Gothic" w:cs="Times New Roman"/>
        </w:rPr>
        <w:t xml:space="preserve">”.  </w:t>
      </w:r>
    </w:p>
    <w:p w14:paraId="63E8FBB3" w14:textId="5E9EC5F7" w:rsidR="003D3C4A" w:rsidRPr="008B78E6" w:rsidRDefault="003D3C4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Sono altresì ricomprese nell’ambito oggettivo le ipotesi di corruzione tra priv</w:t>
      </w:r>
      <w:r w:rsidR="003037D2" w:rsidRPr="008B78E6">
        <w:rPr>
          <w:rFonts w:ascii="Century Gothic" w:hAnsi="Century Gothic" w:cs="Times New Roman"/>
        </w:rPr>
        <w:t xml:space="preserve">ati che producono un danno all’ente </w:t>
      </w:r>
      <w:r w:rsidRPr="008B78E6">
        <w:rPr>
          <w:rFonts w:ascii="Century Gothic" w:hAnsi="Century Gothic" w:cs="Times New Roman"/>
        </w:rPr>
        <w:t>(e quindi non solo un vantaggio come previsto nel D.lgs. n. 231/01).</w:t>
      </w:r>
    </w:p>
    <w:p w14:paraId="70D9EA33" w14:textId="2CB6360C" w:rsidR="003D3C4A" w:rsidRPr="008B78E6" w:rsidRDefault="003D3C4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lastRenderedPageBreak/>
        <w:t xml:space="preserve">Il concetto di corruzione che viene preso a riferimento, quindi, recepisce l’accezione più ampia prevista dalla normativa, quella cioè della cosiddetta </w:t>
      </w:r>
      <w:proofErr w:type="spellStart"/>
      <w:r w:rsidRPr="008B78E6">
        <w:rPr>
          <w:rFonts w:ascii="Century Gothic" w:hAnsi="Century Gothic" w:cs="Times New Roman"/>
          <w:i/>
        </w:rPr>
        <w:t>maladministration</w:t>
      </w:r>
      <w:proofErr w:type="spellEnd"/>
      <w:r w:rsidRPr="008B78E6">
        <w:rPr>
          <w:rFonts w:ascii="Century Gothic" w:hAnsi="Century Gothic" w:cs="Times New Roman"/>
        </w:rPr>
        <w:t>, che comprende anche condotte prive di rilevanza penale o non sanzionate, ma comunque sgradite all’ordinamento giuridico. In un elenco non esaustivo: conflitti di interessi, nepotismo, clientelismo, discrezionalità nell’assunzione delle decisioni, assenteismo, sprechi, ritardi nell’espletamento delle pratiche, scarsa attenzione alle domande dei cittadini ecc..</w:t>
      </w:r>
    </w:p>
    <w:p w14:paraId="14859190" w14:textId="7777777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Ciascun Ente pubblico non Economico è tenuto ad adottare un proprio Piano triennale di prevenzione della corruzione e ad individuare un dirigente con funzione di Responsabile della prevenzione della corruzione (di seguito anche RPCT): tale soggetto collabora alla predisposizione del Piano triennale, svolge </w:t>
      </w:r>
      <w:proofErr w:type="spellStart"/>
      <w:r w:rsidRPr="008B78E6">
        <w:rPr>
          <w:rFonts w:ascii="Century Gothic" w:hAnsi="Century Gothic" w:cs="Times New Roman"/>
        </w:rPr>
        <w:t>attivita</w:t>
      </w:r>
      <w:proofErr w:type="spellEnd"/>
      <w:r w:rsidRPr="008B78E6">
        <w:rPr>
          <w:rFonts w:ascii="Century Gothic" w:hAnsi="Century Gothic" w:cs="Times New Roman"/>
        </w:rPr>
        <w:t xml:space="preserve">̀ di verifica e controllo del rispetto delle prescrizioni in tema di anticorruzione e promuove la formazione dei dipendenti destinati ad operare in settori particolarmente esposti alla corruzione. </w:t>
      </w:r>
    </w:p>
    <w:p w14:paraId="632E0EDD" w14:textId="6FA89403" w:rsidR="009038CA" w:rsidRPr="008B78E6" w:rsidRDefault="007B592A" w:rsidP="008B78E6">
      <w:pPr>
        <w:pStyle w:val="Titolo1"/>
        <w:rPr>
          <w:rFonts w:ascii="Century Gothic" w:hAnsi="Century Gothic"/>
          <w:sz w:val="24"/>
          <w:szCs w:val="24"/>
        </w:rPr>
      </w:pPr>
      <w:bookmarkStart w:id="3" w:name="_Toc93332360"/>
      <w:r w:rsidRPr="008B78E6">
        <w:rPr>
          <w:rFonts w:ascii="Century Gothic" w:hAnsi="Century Gothic"/>
          <w:sz w:val="24"/>
          <w:szCs w:val="24"/>
        </w:rPr>
        <w:t>RIFERIMENTI NORMATIVI</w:t>
      </w:r>
      <w:bookmarkEnd w:id="3"/>
      <w:r w:rsidRPr="008B78E6">
        <w:rPr>
          <w:rFonts w:ascii="Century Gothic" w:hAnsi="Century Gothic"/>
          <w:sz w:val="24"/>
          <w:szCs w:val="24"/>
        </w:rPr>
        <w:t xml:space="preserve"> </w:t>
      </w:r>
    </w:p>
    <w:p w14:paraId="78FD0E0C" w14:textId="56024444"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Il presente P</w:t>
      </w:r>
      <w:r w:rsidR="00EB533A" w:rsidRPr="008B78E6">
        <w:rPr>
          <w:rFonts w:ascii="Century Gothic" w:hAnsi="Century Gothic" w:cs="Times New Roman"/>
        </w:rPr>
        <w:t>iano</w:t>
      </w:r>
      <w:r w:rsidRPr="008B78E6">
        <w:rPr>
          <w:rFonts w:ascii="Century Gothic" w:hAnsi="Century Gothic" w:cs="Times New Roman"/>
        </w:rPr>
        <w:t xml:space="preserve"> Triennale per l</w:t>
      </w:r>
      <w:r w:rsidR="00EB533A" w:rsidRPr="008B78E6">
        <w:rPr>
          <w:rFonts w:ascii="Century Gothic" w:hAnsi="Century Gothic" w:cs="Times New Roman"/>
        </w:rPr>
        <w:t>a prevenzione della corruzione, la trasparenza e</w:t>
      </w:r>
      <w:r w:rsidRPr="008B78E6">
        <w:rPr>
          <w:rFonts w:ascii="Century Gothic" w:hAnsi="Century Gothic" w:cs="Times New Roman"/>
        </w:rPr>
        <w:t xml:space="preserve"> l’</w:t>
      </w:r>
      <w:proofErr w:type="spellStart"/>
      <w:r w:rsidRPr="008B78E6">
        <w:rPr>
          <w:rFonts w:ascii="Century Gothic" w:hAnsi="Century Gothic" w:cs="Times New Roman"/>
        </w:rPr>
        <w:t>integrita</w:t>
      </w:r>
      <w:proofErr w:type="spellEnd"/>
      <w:r w:rsidRPr="008B78E6">
        <w:rPr>
          <w:rFonts w:ascii="Century Gothic" w:hAnsi="Century Gothic" w:cs="Times New Roman"/>
        </w:rPr>
        <w:t>̀ (d</w:t>
      </w:r>
      <w:r w:rsidRPr="008B78E6">
        <w:rPr>
          <w:rFonts w:ascii="Century Gothic" w:hAnsi="Century Gothic" w:cs="Century Gothic"/>
        </w:rPr>
        <w:t>’</w:t>
      </w:r>
      <w:r w:rsidRPr="008B78E6">
        <w:rPr>
          <w:rFonts w:ascii="Century Gothic" w:hAnsi="Century Gothic" w:cs="Times New Roman"/>
        </w:rPr>
        <w:t xml:space="preserve">ora in poi, per </w:t>
      </w:r>
      <w:proofErr w:type="spellStart"/>
      <w:r w:rsidRPr="008B78E6">
        <w:rPr>
          <w:rFonts w:ascii="Century Gothic" w:hAnsi="Century Gothic" w:cs="Times New Roman"/>
        </w:rPr>
        <w:t>brevita</w:t>
      </w:r>
      <w:proofErr w:type="spellEnd"/>
      <w:r w:rsidRPr="008B78E6">
        <w:rPr>
          <w:rFonts w:ascii="Century Gothic" w:hAnsi="Century Gothic" w:cs="Times New Roman"/>
        </w:rPr>
        <w:t xml:space="preserve">̀, anche </w:t>
      </w:r>
      <w:r w:rsidRPr="008B78E6">
        <w:rPr>
          <w:rFonts w:ascii="Century Gothic" w:hAnsi="Century Gothic" w:cs="Century Gothic"/>
        </w:rPr>
        <w:t>“</w:t>
      </w:r>
      <w:r w:rsidRPr="008B78E6">
        <w:rPr>
          <w:rFonts w:ascii="Century Gothic" w:hAnsi="Century Gothic" w:cs="Times New Roman"/>
        </w:rPr>
        <w:t>PTPCTI</w:t>
      </w:r>
      <w:r w:rsidRPr="008B78E6">
        <w:rPr>
          <w:rFonts w:ascii="Century Gothic" w:hAnsi="Century Gothic" w:cs="Century Gothic"/>
        </w:rPr>
        <w:t>”</w:t>
      </w:r>
      <w:r w:rsidRPr="008B78E6">
        <w:rPr>
          <w:rFonts w:ascii="Century Gothic" w:hAnsi="Century Gothic" w:cs="Times New Roman"/>
        </w:rPr>
        <w:t xml:space="preserve"> oppure </w:t>
      </w:r>
      <w:r w:rsidRPr="008B78E6">
        <w:rPr>
          <w:rFonts w:ascii="Century Gothic" w:hAnsi="Century Gothic" w:cs="Century Gothic"/>
        </w:rPr>
        <w:t>“</w:t>
      </w:r>
      <w:r w:rsidRPr="008B78E6">
        <w:rPr>
          <w:rFonts w:ascii="Century Gothic" w:hAnsi="Century Gothic" w:cs="Times New Roman"/>
        </w:rPr>
        <w:t>P</w:t>
      </w:r>
      <w:r w:rsidR="00EB533A" w:rsidRPr="008B78E6">
        <w:rPr>
          <w:rFonts w:ascii="Century Gothic" w:hAnsi="Century Gothic" w:cs="Times New Roman"/>
        </w:rPr>
        <w:t xml:space="preserve">iano”) </w:t>
      </w:r>
      <w:r w:rsidRPr="008B78E6">
        <w:rPr>
          <w:rFonts w:ascii="Century Gothic" w:hAnsi="Century Gothic" w:cs="Times New Roman"/>
        </w:rPr>
        <w:t xml:space="preserve">è stato redatto in </w:t>
      </w:r>
      <w:proofErr w:type="spellStart"/>
      <w:r w:rsidRPr="008B78E6">
        <w:rPr>
          <w:rFonts w:ascii="Century Gothic" w:hAnsi="Century Gothic" w:cs="Times New Roman"/>
        </w:rPr>
        <w:t>conformita</w:t>
      </w:r>
      <w:proofErr w:type="spellEnd"/>
      <w:r w:rsidRPr="008B78E6">
        <w:rPr>
          <w:rFonts w:ascii="Century Gothic" w:hAnsi="Century Gothic" w:cs="Times New Roman"/>
        </w:rPr>
        <w:t xml:space="preserve">̀ alla seguente normativa: </w:t>
      </w:r>
    </w:p>
    <w:p w14:paraId="1F10D36E" w14:textId="77777777" w:rsidR="009038CA" w:rsidRPr="008B78E6" w:rsidRDefault="009038CA" w:rsidP="008B78E6">
      <w:pPr>
        <w:numPr>
          <w:ilvl w:val="0"/>
          <w:numId w:val="6"/>
        </w:numPr>
        <w:spacing w:line="276" w:lineRule="auto"/>
        <w:jc w:val="both"/>
        <w:rPr>
          <w:rFonts w:ascii="Century Gothic" w:hAnsi="Century Gothic"/>
          <w:b/>
          <w:iCs/>
          <w:color w:val="000000"/>
        </w:rPr>
      </w:pPr>
      <w:r w:rsidRPr="008B78E6">
        <w:rPr>
          <w:rFonts w:ascii="Century Gothic" w:hAnsi="Century Gothic"/>
          <w:b/>
          <w:iCs/>
          <w:color w:val="000000"/>
        </w:rPr>
        <w:t>Disposizioni relative agli obblighi di prevenzione e repressione di fenomeni corruttivi.</w:t>
      </w:r>
    </w:p>
    <w:p w14:paraId="638BDA2E" w14:textId="77777777" w:rsidR="009038CA" w:rsidRPr="008B78E6" w:rsidRDefault="009038CA" w:rsidP="008B78E6">
      <w:pPr>
        <w:pStyle w:val="Paragrafoelenco"/>
        <w:numPr>
          <w:ilvl w:val="0"/>
          <w:numId w:val="19"/>
        </w:numPr>
        <w:jc w:val="both"/>
        <w:rPr>
          <w:rFonts w:ascii="Century Gothic" w:hAnsi="Century Gothic"/>
          <w:sz w:val="24"/>
          <w:szCs w:val="24"/>
        </w:rPr>
      </w:pPr>
      <w:bookmarkStart w:id="4" w:name="_Toc376638518"/>
      <w:bookmarkStart w:id="5" w:name="_Toc376640441"/>
      <w:bookmarkStart w:id="6" w:name="_Toc377484632"/>
      <w:r w:rsidRPr="008B78E6">
        <w:rPr>
          <w:rFonts w:ascii="Century Gothic" w:hAnsi="Century Gothic"/>
          <w:sz w:val="24"/>
          <w:szCs w:val="24"/>
        </w:rPr>
        <w:t>Legge 6 novembre 2012, n. 190,  recante "Disposizioni per la prevenzione e la repressione della corruzione e dell'illegalità nella pubblica amministrazione".</w:t>
      </w:r>
      <w:bookmarkEnd w:id="4"/>
      <w:bookmarkEnd w:id="5"/>
      <w:bookmarkEnd w:id="6"/>
    </w:p>
    <w:p w14:paraId="073E11E6" w14:textId="77777777" w:rsidR="009038CA" w:rsidRPr="008B78E6" w:rsidRDefault="009038CA" w:rsidP="008B78E6">
      <w:pPr>
        <w:pStyle w:val="Paragrafoelenco"/>
        <w:numPr>
          <w:ilvl w:val="0"/>
          <w:numId w:val="19"/>
        </w:numPr>
        <w:jc w:val="both"/>
        <w:rPr>
          <w:rFonts w:ascii="Century Gothic" w:hAnsi="Century Gothic"/>
          <w:sz w:val="24"/>
          <w:szCs w:val="24"/>
        </w:rPr>
      </w:pPr>
      <w:bookmarkStart w:id="7" w:name="_Toc376638519"/>
      <w:bookmarkStart w:id="8" w:name="_Toc376640442"/>
      <w:bookmarkStart w:id="9" w:name="_Toc377484633"/>
      <w:r w:rsidRPr="008B78E6">
        <w:rPr>
          <w:rFonts w:ascii="Century Gothic" w:hAnsi="Century Gothic"/>
          <w:sz w:val="24"/>
          <w:szCs w:val="24"/>
        </w:rPr>
        <w:t>Circolare Ministero per la Pubblica Amministrazione e la semplificazione 25 gennaio 2013 n. 1 recante “Legge n. 190 del 2012 – Disposizioni per la prevenzione e la repressione della corruzione e dell’illegalità nella pubblica amministrazione”.</w:t>
      </w:r>
      <w:bookmarkEnd w:id="7"/>
      <w:bookmarkEnd w:id="8"/>
      <w:bookmarkEnd w:id="9"/>
    </w:p>
    <w:p w14:paraId="73414957" w14:textId="77777777" w:rsidR="009038CA" w:rsidRPr="008B78E6" w:rsidRDefault="009038CA" w:rsidP="008B78E6">
      <w:pPr>
        <w:pStyle w:val="Paragrafoelenco"/>
        <w:numPr>
          <w:ilvl w:val="0"/>
          <w:numId w:val="19"/>
        </w:numPr>
        <w:jc w:val="both"/>
        <w:rPr>
          <w:rFonts w:ascii="Century Gothic" w:hAnsi="Century Gothic"/>
          <w:sz w:val="24"/>
          <w:szCs w:val="24"/>
        </w:rPr>
      </w:pPr>
      <w:bookmarkStart w:id="10" w:name="_Toc376638520"/>
      <w:bookmarkStart w:id="11" w:name="_Toc376640443"/>
      <w:bookmarkStart w:id="12" w:name="_Toc377484634"/>
      <w:r w:rsidRPr="008B78E6">
        <w:rPr>
          <w:rFonts w:ascii="Century Gothic" w:hAnsi="Century Gothic"/>
          <w:sz w:val="24"/>
          <w:szCs w:val="24"/>
        </w:rPr>
        <w:t>Decreto legislativo 14 marzo 2013, n. 33,  recante "Riordino della disciplina riguardante gli obblighi di pubblicità, trasparenza e diffusione di informazioni da parte delle pubbliche amministrazioni".</w:t>
      </w:r>
      <w:bookmarkEnd w:id="10"/>
      <w:bookmarkEnd w:id="11"/>
      <w:bookmarkEnd w:id="12"/>
    </w:p>
    <w:p w14:paraId="2AA795ED" w14:textId="77777777" w:rsidR="009038CA" w:rsidRPr="008B78E6" w:rsidRDefault="009038CA" w:rsidP="008B78E6">
      <w:pPr>
        <w:pStyle w:val="Paragrafoelenco"/>
        <w:numPr>
          <w:ilvl w:val="0"/>
          <w:numId w:val="19"/>
        </w:numPr>
        <w:jc w:val="both"/>
        <w:rPr>
          <w:rFonts w:ascii="Century Gothic" w:hAnsi="Century Gothic"/>
          <w:sz w:val="24"/>
          <w:szCs w:val="24"/>
        </w:rPr>
      </w:pPr>
      <w:bookmarkStart w:id="13" w:name="_Toc376638521"/>
      <w:bookmarkStart w:id="14" w:name="_Toc376640444"/>
      <w:bookmarkStart w:id="15" w:name="_Toc377484635"/>
      <w:r w:rsidRPr="008B78E6">
        <w:rPr>
          <w:rFonts w:ascii="Century Gothic" w:hAnsi="Century Gothic"/>
          <w:sz w:val="24"/>
          <w:szCs w:val="24"/>
        </w:rPr>
        <w:t xml:space="preserve">Decreto legislativo 8 aprile 2013, n. 39, recante "Disposizioni in materia di </w:t>
      </w:r>
      <w:proofErr w:type="spellStart"/>
      <w:r w:rsidRPr="008B78E6">
        <w:rPr>
          <w:rFonts w:ascii="Century Gothic" w:hAnsi="Century Gothic"/>
          <w:sz w:val="24"/>
          <w:szCs w:val="24"/>
        </w:rPr>
        <w:t>inconferibilità</w:t>
      </w:r>
      <w:proofErr w:type="spellEnd"/>
      <w:r w:rsidRPr="008B78E6">
        <w:rPr>
          <w:rFonts w:ascii="Century Gothic" w:hAnsi="Century Gothic"/>
          <w:sz w:val="24"/>
          <w:szCs w:val="24"/>
        </w:rPr>
        <w:t xml:space="preserve"> e incompatibilità di incarichi presso le pubbliche amministrazioni e presso gli enti privati in controllo pubblico, a norma dell'articolo 1, commi 49 e 50, della legge 6 novembre 2012, n. 190".</w:t>
      </w:r>
      <w:bookmarkEnd w:id="13"/>
      <w:bookmarkEnd w:id="14"/>
      <w:bookmarkEnd w:id="15"/>
      <w:r w:rsidRPr="008B78E6">
        <w:rPr>
          <w:rFonts w:ascii="Century Gothic" w:hAnsi="Century Gothic"/>
          <w:sz w:val="24"/>
          <w:szCs w:val="24"/>
        </w:rPr>
        <w:t xml:space="preserve"> </w:t>
      </w:r>
    </w:p>
    <w:p w14:paraId="7A2F80BB" w14:textId="77777777" w:rsidR="009038CA" w:rsidRPr="008B78E6" w:rsidRDefault="009038CA" w:rsidP="008B78E6">
      <w:pPr>
        <w:pStyle w:val="Paragrafoelenco"/>
        <w:numPr>
          <w:ilvl w:val="0"/>
          <w:numId w:val="19"/>
        </w:numPr>
        <w:jc w:val="both"/>
        <w:rPr>
          <w:rFonts w:ascii="Century Gothic" w:hAnsi="Century Gothic"/>
          <w:sz w:val="24"/>
          <w:szCs w:val="24"/>
        </w:rPr>
      </w:pPr>
      <w:bookmarkStart w:id="16" w:name="_Toc376638522"/>
      <w:bookmarkStart w:id="17" w:name="_Toc376640445"/>
      <w:bookmarkStart w:id="18" w:name="_Toc377484636"/>
      <w:r w:rsidRPr="008B78E6">
        <w:rPr>
          <w:rFonts w:ascii="Century Gothic" w:hAnsi="Century Gothic"/>
          <w:sz w:val="24"/>
          <w:szCs w:val="24"/>
        </w:rPr>
        <w:t>Decreto legislativo 30 marzo 2001, n. 165, recante "Norme generali sull'ordinamento del lavoro alle dipendenze delle amministrazioni pubbliche".</w:t>
      </w:r>
      <w:bookmarkEnd w:id="16"/>
      <w:bookmarkEnd w:id="17"/>
      <w:bookmarkEnd w:id="18"/>
    </w:p>
    <w:p w14:paraId="0B6A8BC2" w14:textId="77777777" w:rsidR="009038CA" w:rsidRPr="008B78E6" w:rsidRDefault="009038CA" w:rsidP="008B78E6">
      <w:pPr>
        <w:pStyle w:val="Paragrafoelenco"/>
        <w:numPr>
          <w:ilvl w:val="0"/>
          <w:numId w:val="19"/>
        </w:numPr>
        <w:jc w:val="both"/>
        <w:rPr>
          <w:rFonts w:ascii="Century Gothic" w:hAnsi="Century Gothic"/>
          <w:sz w:val="24"/>
          <w:szCs w:val="24"/>
        </w:rPr>
      </w:pPr>
      <w:bookmarkStart w:id="19" w:name="_Toc376638523"/>
      <w:bookmarkStart w:id="20" w:name="_Toc376640446"/>
      <w:bookmarkStart w:id="21" w:name="_Toc377484637"/>
      <w:r w:rsidRPr="008B78E6">
        <w:rPr>
          <w:rFonts w:ascii="Century Gothic" w:hAnsi="Century Gothic"/>
          <w:sz w:val="24"/>
          <w:szCs w:val="24"/>
        </w:rPr>
        <w:lastRenderedPageBreak/>
        <w:t>D.P.R. 16 aprile 2013, n. 62, recante “Regolamento recante codice di comportamento dei dipendenti pubblici, a norma dell’articolo 54 del decreto legislativo 30 marzo 2001, n. 165”;</w:t>
      </w:r>
      <w:bookmarkEnd w:id="19"/>
      <w:bookmarkEnd w:id="20"/>
      <w:bookmarkEnd w:id="21"/>
    </w:p>
    <w:p w14:paraId="118054D7" w14:textId="77777777" w:rsidR="009038CA" w:rsidRPr="008B78E6" w:rsidRDefault="009038CA" w:rsidP="008B78E6">
      <w:pPr>
        <w:pStyle w:val="Paragrafoelenco"/>
        <w:numPr>
          <w:ilvl w:val="0"/>
          <w:numId w:val="19"/>
        </w:numPr>
        <w:jc w:val="both"/>
        <w:rPr>
          <w:rFonts w:ascii="Century Gothic" w:eastAsia="SymbolMT" w:hAnsi="Century Gothic"/>
          <w:bCs/>
          <w:sz w:val="24"/>
          <w:szCs w:val="24"/>
        </w:rPr>
      </w:pPr>
      <w:r w:rsidRPr="008B78E6">
        <w:rPr>
          <w:rFonts w:ascii="Century Gothic" w:eastAsia="SymbolMT" w:hAnsi="Century Gothic"/>
          <w:bCs/>
          <w:sz w:val="24"/>
          <w:szCs w:val="24"/>
        </w:rPr>
        <w:t>PNA predisposto dal Dipartimento della Funzione Pubblica ed</w:t>
      </w:r>
      <w:r w:rsidRPr="008B78E6">
        <w:rPr>
          <w:rFonts w:ascii="Century Gothic" w:hAnsi="Century Gothic" w:cs="Times"/>
          <w:iCs/>
          <w:sz w:val="24"/>
          <w:szCs w:val="24"/>
        </w:rPr>
        <w:t xml:space="preserve"> </w:t>
      </w:r>
      <w:r w:rsidRPr="008B78E6">
        <w:rPr>
          <w:rFonts w:ascii="Century Gothic" w:eastAsia="SymbolMT" w:hAnsi="Century Gothic"/>
          <w:bCs/>
          <w:sz w:val="24"/>
          <w:szCs w:val="24"/>
        </w:rPr>
        <w:t>approvato dall’A.N.AC. con delibera. n. 72/2013 del 11.09.2013; - D.L. 18 ottobre 2012, n. 179 “Ulteriori misure urgenti per la crescita del Paese” convertito con modificazioni dalla L. 221/2012;</w:t>
      </w:r>
    </w:p>
    <w:p w14:paraId="03437AE6" w14:textId="77777777" w:rsidR="009038CA" w:rsidRPr="008B78E6" w:rsidRDefault="009038CA" w:rsidP="008B78E6">
      <w:pPr>
        <w:pStyle w:val="Paragrafoelenco"/>
        <w:numPr>
          <w:ilvl w:val="0"/>
          <w:numId w:val="19"/>
        </w:numPr>
        <w:jc w:val="both"/>
        <w:rPr>
          <w:rFonts w:ascii="Century Gothic" w:eastAsia="SymbolMT" w:hAnsi="Century Gothic"/>
          <w:bCs/>
          <w:sz w:val="24"/>
          <w:szCs w:val="24"/>
        </w:rPr>
      </w:pPr>
      <w:r w:rsidRPr="008B78E6">
        <w:rPr>
          <w:rFonts w:ascii="Century Gothic" w:hAnsi="Century Gothic"/>
          <w:sz w:val="24"/>
          <w:szCs w:val="24"/>
        </w:rPr>
        <w:t>Delibera ANAC n. 75 del 24/10/2013 del recante "Linee Guida in materia di codici di comportamento delle pubbliche amministrazioni".</w:t>
      </w:r>
    </w:p>
    <w:p w14:paraId="4ECE8546" w14:textId="77777777" w:rsidR="009038CA" w:rsidRPr="008B78E6" w:rsidRDefault="009038CA" w:rsidP="008B78E6">
      <w:pPr>
        <w:pStyle w:val="Paragrafoelenco"/>
        <w:numPr>
          <w:ilvl w:val="0"/>
          <w:numId w:val="19"/>
        </w:numPr>
        <w:jc w:val="both"/>
        <w:rPr>
          <w:rFonts w:ascii="Century Gothic" w:hAnsi="Century Gothic"/>
          <w:iCs/>
          <w:color w:val="000000"/>
          <w:sz w:val="24"/>
          <w:szCs w:val="24"/>
        </w:rPr>
      </w:pPr>
      <w:r w:rsidRPr="008B78E6">
        <w:rPr>
          <w:rFonts w:ascii="Century Gothic" w:hAnsi="Century Gothic"/>
          <w:sz w:val="24"/>
          <w:szCs w:val="24"/>
        </w:rPr>
        <w:t>Legge 27 maggio 2015, n. 69 recante “</w:t>
      </w:r>
      <w:r w:rsidRPr="008B78E6">
        <w:rPr>
          <w:rFonts w:ascii="Century Gothic" w:hAnsi="Century Gothic"/>
          <w:color w:val="000000"/>
          <w:sz w:val="24"/>
          <w:szCs w:val="24"/>
        </w:rPr>
        <w:t>Disposizioni in materia di delitti contro la pubblica amministrazione, di associazioni di tipo mafioso e di falso in bilancio”.</w:t>
      </w:r>
    </w:p>
    <w:p w14:paraId="63DB9F5A" w14:textId="77777777" w:rsidR="009038CA" w:rsidRPr="008B78E6" w:rsidRDefault="009038CA" w:rsidP="008B78E6">
      <w:pPr>
        <w:pStyle w:val="Paragrafoelenco"/>
        <w:numPr>
          <w:ilvl w:val="0"/>
          <w:numId w:val="19"/>
        </w:numPr>
        <w:jc w:val="both"/>
        <w:rPr>
          <w:rFonts w:ascii="Century Gothic" w:hAnsi="Century Gothic"/>
          <w:iCs/>
          <w:color w:val="000000"/>
          <w:sz w:val="24"/>
          <w:szCs w:val="24"/>
        </w:rPr>
      </w:pPr>
      <w:r w:rsidRPr="008B78E6">
        <w:rPr>
          <w:rFonts w:ascii="Century Gothic" w:hAnsi="Century Gothic" w:cs="Garamond"/>
          <w:bCs/>
          <w:sz w:val="24"/>
          <w:szCs w:val="24"/>
        </w:rPr>
        <w:t>Delibera ANAC n. 10/15, recante “Individuazione dell’autorità amministrativa competente all’irrogazione delle sanzioni relative alla violazione di specifici obblighi di trasparenza (art. 47 del d.lgs. 33/2013)”.</w:t>
      </w:r>
    </w:p>
    <w:p w14:paraId="7B7D3721" w14:textId="77777777" w:rsidR="009038CA" w:rsidRPr="008B78E6" w:rsidRDefault="009038CA" w:rsidP="008B78E6">
      <w:pPr>
        <w:pStyle w:val="Paragrafoelenco"/>
        <w:numPr>
          <w:ilvl w:val="0"/>
          <w:numId w:val="19"/>
        </w:numPr>
        <w:jc w:val="both"/>
        <w:rPr>
          <w:rFonts w:ascii="Century Gothic" w:hAnsi="Century Gothic"/>
          <w:color w:val="000000"/>
          <w:sz w:val="24"/>
          <w:szCs w:val="24"/>
        </w:rPr>
      </w:pPr>
      <w:r w:rsidRPr="008B78E6">
        <w:rPr>
          <w:rFonts w:ascii="Century Gothic" w:hAnsi="Century Gothic"/>
          <w:color w:val="000000"/>
          <w:sz w:val="24"/>
          <w:szCs w:val="24"/>
        </w:rPr>
        <w:t>Determinazione n. 8/15 recante “</w:t>
      </w:r>
      <w:r w:rsidRPr="008B78E6">
        <w:rPr>
          <w:rFonts w:ascii="Century Gothic" w:hAnsi="Century Gothic"/>
          <w:bCs/>
          <w:color w:val="000000"/>
          <w:sz w:val="24"/>
          <w:szCs w:val="24"/>
        </w:rPr>
        <w:t>Linee guida per l’attuazione della normativa in materia di prevenzione della corruzione e trasparenza da parte delle società e degli enti di diritto privato controllati e partecipati dalle pubbliche amministrazioni e degli enti pubblici economici”.</w:t>
      </w:r>
    </w:p>
    <w:p w14:paraId="0DB8DB5C" w14:textId="77777777" w:rsidR="009038CA" w:rsidRPr="008B78E6" w:rsidRDefault="009038CA" w:rsidP="008B78E6">
      <w:pPr>
        <w:pStyle w:val="Paragrafoelenco"/>
        <w:numPr>
          <w:ilvl w:val="0"/>
          <w:numId w:val="19"/>
        </w:numPr>
        <w:jc w:val="both"/>
        <w:rPr>
          <w:rFonts w:ascii="Century Gothic" w:hAnsi="Century Gothic"/>
          <w:color w:val="000000"/>
          <w:sz w:val="24"/>
          <w:szCs w:val="24"/>
        </w:rPr>
      </w:pPr>
      <w:r w:rsidRPr="008B78E6">
        <w:rPr>
          <w:rFonts w:ascii="Century Gothic" w:hAnsi="Century Gothic"/>
          <w:color w:val="000000"/>
          <w:sz w:val="24"/>
          <w:szCs w:val="24"/>
        </w:rPr>
        <w:t>Delibera ANAC n. 12/15, recante “</w:t>
      </w:r>
      <w:r w:rsidRPr="008B78E6">
        <w:rPr>
          <w:rFonts w:ascii="Century Gothic" w:hAnsi="Century Gothic"/>
          <w:bCs/>
          <w:color w:val="000000"/>
          <w:sz w:val="24"/>
          <w:szCs w:val="24"/>
        </w:rPr>
        <w:t>Aggiornamento 2015 al Piano Nazionale Anticorruzione”.</w:t>
      </w:r>
    </w:p>
    <w:p w14:paraId="07C42155" w14:textId="77777777" w:rsidR="009038CA" w:rsidRPr="008B78E6" w:rsidRDefault="009038CA" w:rsidP="008B78E6">
      <w:pPr>
        <w:pStyle w:val="Paragrafoelenco"/>
        <w:numPr>
          <w:ilvl w:val="0"/>
          <w:numId w:val="19"/>
        </w:numPr>
        <w:jc w:val="both"/>
        <w:rPr>
          <w:rFonts w:ascii="Century Gothic" w:hAnsi="Century Gothic"/>
          <w:sz w:val="24"/>
          <w:szCs w:val="24"/>
        </w:rPr>
      </w:pPr>
      <w:r w:rsidRPr="008B78E6">
        <w:rPr>
          <w:rFonts w:ascii="Century Gothic" w:hAnsi="Century Gothic"/>
          <w:bCs/>
          <w:color w:val="000000"/>
          <w:sz w:val="24"/>
          <w:szCs w:val="24"/>
        </w:rPr>
        <w:t>D.lgs. n. 97/16, recante “</w:t>
      </w:r>
      <w:r w:rsidRPr="008B78E6">
        <w:rPr>
          <w:rFonts w:ascii="Century Gothic" w:hAnsi="Century Gothic"/>
          <w:bCs/>
          <w:sz w:val="24"/>
          <w:szCs w:val="24"/>
        </w:rPr>
        <w:t xml:space="preserve">semplificazione delle disposizioni in materia di prevenzione della corruzione, pubblicità e trasparenza, correttivo della </w:t>
      </w:r>
      <w:hyperlink r:id="rId8" w:history="1">
        <w:r w:rsidRPr="008B78E6">
          <w:rPr>
            <w:rStyle w:val="Collegamentoipertestuale"/>
            <w:rFonts w:ascii="Century Gothic" w:hAnsi="Century Gothic"/>
            <w:bCs/>
            <w:i/>
            <w:color w:val="auto"/>
            <w:sz w:val="24"/>
            <w:szCs w:val="24"/>
          </w:rPr>
          <w:t>legge 6 novembre 2012, n. 190</w:t>
        </w:r>
      </w:hyperlink>
      <w:r w:rsidRPr="008B78E6">
        <w:rPr>
          <w:rFonts w:ascii="Century Gothic" w:hAnsi="Century Gothic"/>
          <w:bCs/>
          <w:sz w:val="24"/>
          <w:szCs w:val="24"/>
        </w:rPr>
        <w:t xml:space="preserve"> e del </w:t>
      </w:r>
      <w:hyperlink r:id="rId9" w:history="1">
        <w:r w:rsidRPr="008B78E6">
          <w:rPr>
            <w:rStyle w:val="Collegamentoipertestuale"/>
            <w:rFonts w:ascii="Century Gothic" w:hAnsi="Century Gothic"/>
            <w:bCs/>
            <w:i/>
            <w:color w:val="auto"/>
            <w:sz w:val="24"/>
            <w:szCs w:val="24"/>
          </w:rPr>
          <w:t>decreto legislativo 14 marzo 2013, n. 33</w:t>
        </w:r>
      </w:hyperlink>
      <w:r w:rsidRPr="008B78E6">
        <w:rPr>
          <w:rFonts w:ascii="Century Gothic" w:hAnsi="Century Gothic"/>
          <w:bCs/>
          <w:sz w:val="24"/>
          <w:szCs w:val="24"/>
        </w:rPr>
        <w:t>, ai sensi dell'</w:t>
      </w:r>
      <w:hyperlink r:id="rId10" w:anchor="07" w:history="1">
        <w:r w:rsidRPr="008B78E6">
          <w:rPr>
            <w:rStyle w:val="Collegamentoipertestuale"/>
            <w:rFonts w:ascii="Century Gothic" w:hAnsi="Century Gothic"/>
            <w:bCs/>
            <w:i/>
            <w:color w:val="auto"/>
            <w:sz w:val="24"/>
            <w:szCs w:val="24"/>
          </w:rPr>
          <w:t>articolo 7 della legge 7 agosto 2015, n. 124</w:t>
        </w:r>
      </w:hyperlink>
      <w:r w:rsidRPr="008B78E6">
        <w:rPr>
          <w:rFonts w:ascii="Century Gothic" w:hAnsi="Century Gothic"/>
          <w:bCs/>
          <w:sz w:val="24"/>
          <w:szCs w:val="24"/>
        </w:rPr>
        <w:t>, in materia di riorganizzazione delle amministrazioni pubbliche”.</w:t>
      </w:r>
    </w:p>
    <w:p w14:paraId="0A3F633E" w14:textId="77777777" w:rsidR="009038CA" w:rsidRPr="008B78E6" w:rsidRDefault="009038CA" w:rsidP="008B78E6">
      <w:pPr>
        <w:pStyle w:val="Paragrafoelenco"/>
        <w:numPr>
          <w:ilvl w:val="0"/>
          <w:numId w:val="19"/>
        </w:numPr>
        <w:jc w:val="both"/>
        <w:rPr>
          <w:rFonts w:ascii="Century Gothic" w:hAnsi="Century Gothic"/>
          <w:iCs/>
          <w:color w:val="000000"/>
          <w:sz w:val="24"/>
          <w:szCs w:val="24"/>
        </w:rPr>
      </w:pPr>
      <w:r w:rsidRPr="008B78E6">
        <w:rPr>
          <w:rFonts w:ascii="Century Gothic" w:hAnsi="Century Gothic"/>
          <w:iCs/>
          <w:sz w:val="24"/>
          <w:szCs w:val="24"/>
        </w:rPr>
        <w:t>Delibera n. 831/16, recante “</w:t>
      </w:r>
      <w:r w:rsidRPr="008B78E6">
        <w:rPr>
          <w:rFonts w:ascii="Century Gothic" w:hAnsi="Century Gothic"/>
          <w:bCs/>
          <w:iCs/>
          <w:sz w:val="24"/>
          <w:szCs w:val="24"/>
        </w:rPr>
        <w:t xml:space="preserve">approvazione definitiva </w:t>
      </w:r>
      <w:r w:rsidRPr="008B78E6">
        <w:rPr>
          <w:rFonts w:ascii="Century Gothic" w:hAnsi="Century Gothic"/>
          <w:bCs/>
          <w:iCs/>
          <w:color w:val="000000"/>
          <w:sz w:val="24"/>
          <w:szCs w:val="24"/>
        </w:rPr>
        <w:t>del Piano Nazionale Anticorruzione 2016”.</w:t>
      </w:r>
    </w:p>
    <w:p w14:paraId="3CCEFF31" w14:textId="77777777" w:rsidR="009038CA" w:rsidRPr="008B78E6" w:rsidRDefault="009038CA" w:rsidP="008B78E6">
      <w:pPr>
        <w:pStyle w:val="Paragrafoelenco"/>
        <w:numPr>
          <w:ilvl w:val="0"/>
          <w:numId w:val="19"/>
        </w:numPr>
        <w:jc w:val="both"/>
        <w:rPr>
          <w:rFonts w:ascii="Century Gothic" w:hAnsi="Century Gothic"/>
          <w:iCs/>
          <w:color w:val="000000"/>
          <w:sz w:val="24"/>
          <w:szCs w:val="24"/>
        </w:rPr>
      </w:pPr>
      <w:r w:rsidRPr="008B78E6">
        <w:rPr>
          <w:rFonts w:ascii="Century Gothic" w:hAnsi="Century Gothic"/>
          <w:iCs/>
          <w:color w:val="000000"/>
          <w:sz w:val="24"/>
          <w:szCs w:val="24"/>
        </w:rPr>
        <w:t>Delibera n. 1310/16, recante “</w:t>
      </w:r>
      <w:r w:rsidRPr="008B78E6">
        <w:rPr>
          <w:rFonts w:ascii="Century Gothic" w:hAnsi="Century Gothic"/>
          <w:bCs/>
          <w:iCs/>
          <w:color w:val="000000"/>
          <w:sz w:val="24"/>
          <w:szCs w:val="24"/>
        </w:rPr>
        <w:t xml:space="preserve">prime linee guida recanti indicazioni sull’attuazione degli obblighi di </w:t>
      </w:r>
      <w:proofErr w:type="spellStart"/>
      <w:r w:rsidRPr="008B78E6">
        <w:rPr>
          <w:rFonts w:ascii="Century Gothic" w:hAnsi="Century Gothic"/>
          <w:bCs/>
          <w:iCs/>
          <w:color w:val="000000"/>
          <w:sz w:val="24"/>
          <w:szCs w:val="24"/>
        </w:rPr>
        <w:t>pubblicita</w:t>
      </w:r>
      <w:proofErr w:type="spellEnd"/>
      <w:r w:rsidRPr="008B78E6">
        <w:rPr>
          <w:rFonts w:ascii="Century Gothic" w:hAnsi="Century Gothic"/>
          <w:bCs/>
          <w:iCs/>
          <w:color w:val="000000"/>
          <w:sz w:val="24"/>
          <w:szCs w:val="24"/>
        </w:rPr>
        <w:t>̀, trasparenza e diffusione di informazioni contenute nel d.lgs. 33/2013 come modificato dal d.lgs. 97/2016”.</w:t>
      </w:r>
    </w:p>
    <w:p w14:paraId="147CECBF" w14:textId="77777777" w:rsidR="003D3C4A" w:rsidRPr="008B78E6" w:rsidRDefault="009038CA" w:rsidP="008B78E6">
      <w:pPr>
        <w:pStyle w:val="Paragrafoelenco"/>
        <w:numPr>
          <w:ilvl w:val="0"/>
          <w:numId w:val="19"/>
        </w:numPr>
        <w:jc w:val="both"/>
        <w:rPr>
          <w:rFonts w:ascii="Century Gothic" w:hAnsi="Century Gothic"/>
          <w:sz w:val="24"/>
          <w:szCs w:val="24"/>
        </w:rPr>
      </w:pPr>
      <w:r w:rsidRPr="008B78E6">
        <w:rPr>
          <w:rFonts w:ascii="Century Gothic" w:hAnsi="Century Gothic"/>
          <w:sz w:val="24"/>
          <w:szCs w:val="24"/>
        </w:rPr>
        <w:t>Delibera n. 1134/17, recante “Linee guida per l’attuazione della normativa in materia di prevenzione della corruzione e trasparenza da parte delle società e degli enti di diritto privato controllati e partecipati dalle pubbliche amministrazioni e degli enti pubblici economici</w:t>
      </w:r>
      <w:r w:rsidR="003D3C4A" w:rsidRPr="008B78E6">
        <w:rPr>
          <w:rFonts w:ascii="Century Gothic" w:hAnsi="Century Gothic"/>
          <w:sz w:val="24"/>
          <w:szCs w:val="24"/>
        </w:rPr>
        <w:t xml:space="preserve">” che assimila gli Ordini Professionali, dal punto di vista </w:t>
      </w:r>
      <w:proofErr w:type="spellStart"/>
      <w:r w:rsidR="003D3C4A" w:rsidRPr="008B78E6">
        <w:rPr>
          <w:rFonts w:ascii="Century Gothic" w:hAnsi="Century Gothic"/>
          <w:sz w:val="24"/>
          <w:szCs w:val="24"/>
        </w:rPr>
        <w:t>adempimentale</w:t>
      </w:r>
      <w:proofErr w:type="spellEnd"/>
      <w:r w:rsidR="003D3C4A" w:rsidRPr="008B78E6">
        <w:rPr>
          <w:rFonts w:ascii="Century Gothic" w:hAnsi="Century Gothic"/>
          <w:sz w:val="24"/>
          <w:szCs w:val="24"/>
        </w:rPr>
        <w:t>, agli enti pubblici economici</w:t>
      </w:r>
      <w:r w:rsidRPr="008B78E6">
        <w:rPr>
          <w:rFonts w:ascii="Century Gothic" w:hAnsi="Century Gothic"/>
          <w:sz w:val="24"/>
          <w:szCs w:val="24"/>
        </w:rPr>
        <w:t>.</w:t>
      </w:r>
    </w:p>
    <w:p w14:paraId="07F36185" w14:textId="6E70DDFF" w:rsidR="003D3C4A" w:rsidRPr="008B78E6" w:rsidRDefault="003D3C4A" w:rsidP="008B78E6">
      <w:pPr>
        <w:pStyle w:val="Paragrafoelenco"/>
        <w:numPr>
          <w:ilvl w:val="0"/>
          <w:numId w:val="19"/>
        </w:numPr>
        <w:jc w:val="both"/>
        <w:rPr>
          <w:rFonts w:ascii="Century Gothic" w:hAnsi="Century Gothic"/>
          <w:sz w:val="24"/>
          <w:szCs w:val="24"/>
        </w:rPr>
      </w:pPr>
      <w:r w:rsidRPr="008B78E6">
        <w:rPr>
          <w:rFonts w:ascii="Century Gothic" w:hAnsi="Century Gothic"/>
          <w:iCs/>
          <w:sz w:val="24"/>
          <w:szCs w:val="24"/>
        </w:rPr>
        <w:t>Delibera n. 1074 del 21 novembre 2018 recante “</w:t>
      </w:r>
      <w:r w:rsidRPr="008B78E6">
        <w:rPr>
          <w:rFonts w:ascii="Century Gothic" w:hAnsi="Century Gothic"/>
          <w:i/>
          <w:iCs/>
          <w:sz w:val="24"/>
          <w:szCs w:val="24"/>
        </w:rPr>
        <w:t>Approvazione definitiva dell’Aggiornamento 2018 al Piano Nazionale Anticorruzione</w:t>
      </w:r>
      <w:r w:rsidRPr="008B78E6">
        <w:rPr>
          <w:rFonts w:ascii="Century Gothic" w:hAnsi="Century Gothic"/>
          <w:iCs/>
          <w:sz w:val="24"/>
          <w:szCs w:val="24"/>
        </w:rPr>
        <w:t>”.</w:t>
      </w:r>
    </w:p>
    <w:p w14:paraId="3C395FC3" w14:textId="11C2EE0B" w:rsidR="00B754B0" w:rsidRPr="008B78E6" w:rsidRDefault="00B754B0" w:rsidP="008B78E6">
      <w:pPr>
        <w:pStyle w:val="Paragrafoelenco"/>
        <w:numPr>
          <w:ilvl w:val="0"/>
          <w:numId w:val="19"/>
        </w:numPr>
        <w:jc w:val="both"/>
        <w:rPr>
          <w:rFonts w:ascii="Century Gothic" w:hAnsi="Century Gothic"/>
          <w:sz w:val="24"/>
          <w:szCs w:val="24"/>
        </w:rPr>
      </w:pPr>
      <w:r w:rsidRPr="008B78E6">
        <w:rPr>
          <w:rFonts w:ascii="Century Gothic" w:hAnsi="Century Gothic"/>
          <w:iCs/>
          <w:sz w:val="24"/>
          <w:szCs w:val="24"/>
        </w:rPr>
        <w:t>Delibera n. 1064 del 13 novembre 2019 recante “</w:t>
      </w:r>
      <w:r w:rsidRPr="008B78E6">
        <w:rPr>
          <w:rFonts w:ascii="Century Gothic" w:hAnsi="Century Gothic"/>
          <w:i/>
          <w:iCs/>
          <w:sz w:val="24"/>
          <w:szCs w:val="24"/>
        </w:rPr>
        <w:t>Piano Nazionale Anticorruzione 2019</w:t>
      </w:r>
      <w:r w:rsidRPr="008B78E6">
        <w:rPr>
          <w:rFonts w:ascii="Century Gothic" w:hAnsi="Century Gothic"/>
          <w:iCs/>
          <w:sz w:val="24"/>
          <w:szCs w:val="24"/>
        </w:rPr>
        <w:t>”.</w:t>
      </w:r>
    </w:p>
    <w:p w14:paraId="6D7668DD" w14:textId="77777777" w:rsidR="004D2272" w:rsidRPr="008B78E6" w:rsidRDefault="004D2272" w:rsidP="008B78E6">
      <w:pPr>
        <w:pStyle w:val="Paragrafoelenco"/>
        <w:numPr>
          <w:ilvl w:val="0"/>
          <w:numId w:val="19"/>
        </w:numPr>
        <w:jc w:val="both"/>
        <w:rPr>
          <w:rFonts w:ascii="Century Gothic" w:hAnsi="Century Gothic"/>
          <w:sz w:val="24"/>
          <w:szCs w:val="24"/>
        </w:rPr>
      </w:pPr>
      <w:r w:rsidRPr="008B78E6">
        <w:rPr>
          <w:rFonts w:ascii="Century Gothic" w:hAnsi="Century Gothic"/>
          <w:sz w:val="24"/>
          <w:szCs w:val="24"/>
        </w:rPr>
        <w:lastRenderedPageBreak/>
        <w:t xml:space="preserve">Delibera n. 1201 del 18 dicembre 2019 “Indicazioni per l’applicazione della disciplina delle </w:t>
      </w:r>
      <w:proofErr w:type="spellStart"/>
      <w:r w:rsidRPr="008B78E6">
        <w:rPr>
          <w:rFonts w:ascii="Century Gothic" w:hAnsi="Century Gothic"/>
          <w:sz w:val="24"/>
          <w:szCs w:val="24"/>
        </w:rPr>
        <w:t>inconferibilita</w:t>
      </w:r>
      <w:proofErr w:type="spellEnd"/>
      <w:r w:rsidRPr="008B78E6">
        <w:rPr>
          <w:rFonts w:ascii="Century Gothic" w:hAnsi="Century Gothic"/>
          <w:sz w:val="24"/>
          <w:szCs w:val="24"/>
        </w:rPr>
        <w:t xml:space="preserve">̀ di incarichi presso le pubbliche amministrazioni e presso gli enti privati in controllo pubblico in caso di condanna per reati contro la pubblica amministrazione – art. 3 d.lgs. n. 39/2013 e art. 35 bis d.lgs. n. 165/2001”   </w:t>
      </w:r>
    </w:p>
    <w:p w14:paraId="72A1E36A" w14:textId="77777777" w:rsidR="004D2272" w:rsidRPr="008B78E6" w:rsidRDefault="004D2272" w:rsidP="008B78E6">
      <w:pPr>
        <w:pStyle w:val="Paragrafoelenco"/>
        <w:numPr>
          <w:ilvl w:val="0"/>
          <w:numId w:val="19"/>
        </w:numPr>
        <w:jc w:val="both"/>
        <w:rPr>
          <w:rFonts w:ascii="Century Gothic" w:hAnsi="Century Gothic"/>
          <w:sz w:val="24"/>
          <w:szCs w:val="24"/>
        </w:rPr>
      </w:pPr>
      <w:r w:rsidRPr="008B78E6">
        <w:rPr>
          <w:rFonts w:ascii="Century Gothic" w:hAnsi="Century Gothic"/>
          <w:sz w:val="24"/>
          <w:szCs w:val="24"/>
        </w:rPr>
        <w:t xml:space="preserve">Delibera n. 25 del 15 gennaio 2020 “Indicazioni per la gestione di situazioni di conflitto di interessi a carico dei componenti delle commissioni giudicatrici di concorsi pubblici e dei componenti delle commissioni di gara per l’affidamento di contratti pubblici” </w:t>
      </w:r>
    </w:p>
    <w:p w14:paraId="479E4089" w14:textId="77777777" w:rsidR="004D2272" w:rsidRPr="008B78E6" w:rsidRDefault="004D2272" w:rsidP="008B78E6">
      <w:pPr>
        <w:pStyle w:val="Paragrafoelenco"/>
        <w:numPr>
          <w:ilvl w:val="0"/>
          <w:numId w:val="19"/>
        </w:numPr>
        <w:jc w:val="both"/>
        <w:rPr>
          <w:rFonts w:ascii="Century Gothic" w:hAnsi="Century Gothic"/>
          <w:sz w:val="24"/>
          <w:szCs w:val="24"/>
        </w:rPr>
      </w:pPr>
      <w:r w:rsidRPr="008B78E6">
        <w:rPr>
          <w:rFonts w:ascii="Century Gothic" w:hAnsi="Century Gothic"/>
          <w:sz w:val="24"/>
          <w:szCs w:val="24"/>
        </w:rPr>
        <w:t>Delibera n. 177 del 19 febbraio 2020 “Linee guida in materia di Codici di febbraio 2020 comportamento delle amministrazioni pubbliche”</w:t>
      </w:r>
    </w:p>
    <w:p w14:paraId="1D1E9852" w14:textId="77777777" w:rsidR="004D2272" w:rsidRPr="008B78E6" w:rsidRDefault="004D2272" w:rsidP="008B78E6">
      <w:pPr>
        <w:pStyle w:val="Paragrafoelenco"/>
        <w:numPr>
          <w:ilvl w:val="0"/>
          <w:numId w:val="19"/>
        </w:numPr>
        <w:jc w:val="both"/>
        <w:rPr>
          <w:rFonts w:ascii="Century Gothic" w:hAnsi="Century Gothic"/>
          <w:sz w:val="24"/>
          <w:szCs w:val="24"/>
        </w:rPr>
      </w:pPr>
      <w:r w:rsidRPr="008B78E6">
        <w:rPr>
          <w:rFonts w:ascii="Century Gothic" w:hAnsi="Century Gothic"/>
          <w:sz w:val="24"/>
          <w:szCs w:val="24"/>
        </w:rPr>
        <w:t>Delibera n. 445 del 27 maggio 2020 “Parere in materia d’</w:t>
      </w:r>
      <w:proofErr w:type="spellStart"/>
      <w:r w:rsidRPr="008B78E6">
        <w:rPr>
          <w:rFonts w:ascii="Century Gothic" w:hAnsi="Century Gothic"/>
          <w:sz w:val="24"/>
          <w:szCs w:val="24"/>
        </w:rPr>
        <w:t>inconferibilita</w:t>
      </w:r>
      <w:proofErr w:type="spellEnd"/>
      <w:r w:rsidRPr="008B78E6">
        <w:rPr>
          <w:rFonts w:ascii="Century Gothic" w:hAnsi="Century Gothic"/>
          <w:sz w:val="24"/>
          <w:szCs w:val="24"/>
        </w:rPr>
        <w:t xml:space="preserve">̀ dell’incarico di amministratore unico della omissis s.r.l.”. </w:t>
      </w:r>
    </w:p>
    <w:p w14:paraId="39C63F61" w14:textId="77777777" w:rsidR="004D2272" w:rsidRPr="008B78E6" w:rsidRDefault="004D2272" w:rsidP="008B78E6">
      <w:pPr>
        <w:pStyle w:val="Paragrafoelenco"/>
        <w:numPr>
          <w:ilvl w:val="0"/>
          <w:numId w:val="19"/>
        </w:numPr>
        <w:jc w:val="both"/>
        <w:rPr>
          <w:rFonts w:ascii="Century Gothic" w:hAnsi="Century Gothic"/>
          <w:sz w:val="24"/>
          <w:szCs w:val="24"/>
        </w:rPr>
      </w:pPr>
      <w:r w:rsidRPr="008B78E6">
        <w:rPr>
          <w:rFonts w:ascii="Century Gothic" w:hAnsi="Century Gothic"/>
          <w:sz w:val="24"/>
          <w:szCs w:val="24"/>
        </w:rPr>
        <w:t>Delibera n. 600 del 1° luglio 2020 “Ipotesi di incompatibilità interna prevista con riferimento allo svolgimento di determinate funzioni”.</w:t>
      </w:r>
    </w:p>
    <w:p w14:paraId="057A51EB" w14:textId="77777777" w:rsidR="004D2272" w:rsidRPr="008B78E6" w:rsidRDefault="004D2272" w:rsidP="008B78E6">
      <w:pPr>
        <w:pStyle w:val="Paragrafoelenco"/>
        <w:numPr>
          <w:ilvl w:val="0"/>
          <w:numId w:val="19"/>
        </w:numPr>
        <w:jc w:val="both"/>
        <w:rPr>
          <w:rFonts w:ascii="Century Gothic" w:hAnsi="Century Gothic"/>
          <w:sz w:val="24"/>
          <w:szCs w:val="24"/>
        </w:rPr>
      </w:pPr>
      <w:r w:rsidRPr="008B78E6">
        <w:rPr>
          <w:rFonts w:ascii="Century Gothic" w:hAnsi="Century Gothic"/>
          <w:sz w:val="24"/>
          <w:szCs w:val="24"/>
        </w:rPr>
        <w:t xml:space="preserve">Delibera n. 983 del 18 novembre 2020 “Procedimento sanzionatorio UVMAC/S/ [omissis]/2020 nei confronti del Comune [omissis] per omessa adozione del PTPCT relativo al triennio 2020-2022”. </w:t>
      </w:r>
    </w:p>
    <w:p w14:paraId="40A56A81" w14:textId="77777777" w:rsidR="004D2272" w:rsidRPr="008B78E6" w:rsidRDefault="004D2272" w:rsidP="008B78E6">
      <w:pPr>
        <w:pStyle w:val="Paragrafoelenco"/>
        <w:numPr>
          <w:ilvl w:val="0"/>
          <w:numId w:val="19"/>
        </w:numPr>
        <w:jc w:val="both"/>
        <w:rPr>
          <w:rFonts w:ascii="Century Gothic" w:hAnsi="Century Gothic"/>
          <w:sz w:val="24"/>
          <w:szCs w:val="24"/>
        </w:rPr>
      </w:pPr>
      <w:r w:rsidRPr="008B78E6">
        <w:rPr>
          <w:rFonts w:ascii="Century Gothic" w:hAnsi="Century Gothic"/>
          <w:sz w:val="24"/>
          <w:szCs w:val="24"/>
        </w:rPr>
        <w:t xml:space="preserve">delibera n. 1120 del 22 dicembre 2020 “Richiesta di parere del Ministero della Difesa in merito alle </w:t>
      </w:r>
      <w:proofErr w:type="spellStart"/>
      <w:r w:rsidRPr="008B78E6">
        <w:rPr>
          <w:rFonts w:ascii="Century Gothic" w:hAnsi="Century Gothic"/>
          <w:sz w:val="24"/>
          <w:szCs w:val="24"/>
        </w:rPr>
        <w:t>novita</w:t>
      </w:r>
      <w:proofErr w:type="spellEnd"/>
      <w:r w:rsidRPr="008B78E6">
        <w:rPr>
          <w:rFonts w:ascii="Century Gothic" w:hAnsi="Century Gothic"/>
          <w:sz w:val="24"/>
          <w:szCs w:val="24"/>
        </w:rPr>
        <w:t xml:space="preserve">̀ introdotte dal decreto-legge 16/7/2020 n. 76, convertito con legge 11/9/2020 n. 120, in materia di patti di </w:t>
      </w:r>
      <w:proofErr w:type="spellStart"/>
      <w:r w:rsidRPr="008B78E6">
        <w:rPr>
          <w:rFonts w:ascii="Century Gothic" w:hAnsi="Century Gothic"/>
          <w:sz w:val="24"/>
          <w:szCs w:val="24"/>
        </w:rPr>
        <w:t>integrita</w:t>
      </w:r>
      <w:proofErr w:type="spellEnd"/>
      <w:r w:rsidRPr="008B78E6">
        <w:rPr>
          <w:rFonts w:ascii="Century Gothic" w:hAnsi="Century Gothic"/>
          <w:sz w:val="24"/>
          <w:szCs w:val="24"/>
        </w:rPr>
        <w:t xml:space="preserve">̀”. </w:t>
      </w:r>
    </w:p>
    <w:p w14:paraId="24F3B14E" w14:textId="77777777" w:rsidR="004D2272" w:rsidRPr="008B78E6" w:rsidRDefault="004D2272" w:rsidP="008B78E6">
      <w:pPr>
        <w:pStyle w:val="Paragrafoelenco"/>
        <w:numPr>
          <w:ilvl w:val="0"/>
          <w:numId w:val="19"/>
        </w:numPr>
        <w:jc w:val="both"/>
        <w:rPr>
          <w:rFonts w:ascii="Century Gothic" w:hAnsi="Century Gothic"/>
          <w:sz w:val="24"/>
          <w:szCs w:val="24"/>
        </w:rPr>
      </w:pPr>
      <w:r w:rsidRPr="008B78E6">
        <w:rPr>
          <w:rFonts w:ascii="Century Gothic" w:hAnsi="Century Gothic"/>
          <w:sz w:val="24"/>
          <w:szCs w:val="24"/>
        </w:rPr>
        <w:t>Delibera n. 469 del 9 giugno 2021 “Linee guida in materia di tutela degli autori di segnalazioni di reati o irregolarità di cui siano venuti a conoscenza in ragione di un rapporto di lavoro, ai sensi dell’art. 54-bis, del d.lgs. 165/2001 (c.d. whistleblowing)”.</w:t>
      </w:r>
    </w:p>
    <w:p w14:paraId="33E5BA07" w14:textId="77777777" w:rsidR="004D2272" w:rsidRPr="008B78E6" w:rsidRDefault="004D2272" w:rsidP="008B78E6">
      <w:pPr>
        <w:pStyle w:val="Paragrafoelenco"/>
        <w:numPr>
          <w:ilvl w:val="0"/>
          <w:numId w:val="19"/>
        </w:numPr>
        <w:jc w:val="both"/>
        <w:rPr>
          <w:rFonts w:ascii="Century Gothic" w:hAnsi="Century Gothic"/>
          <w:sz w:val="24"/>
          <w:szCs w:val="24"/>
        </w:rPr>
      </w:pPr>
      <w:r w:rsidRPr="008B78E6">
        <w:rPr>
          <w:rFonts w:ascii="Century Gothic" w:hAnsi="Century Gothic"/>
          <w:sz w:val="24"/>
          <w:szCs w:val="24"/>
        </w:rPr>
        <w:t xml:space="preserve">Delibera n. 1164 del 11 dicembre 2019 “Soggezione della </w:t>
      </w:r>
      <w:proofErr w:type="spellStart"/>
      <w:r w:rsidRPr="008B78E6">
        <w:rPr>
          <w:rFonts w:ascii="Century Gothic" w:hAnsi="Century Gothic"/>
          <w:sz w:val="24"/>
          <w:szCs w:val="24"/>
        </w:rPr>
        <w:t>societa</w:t>
      </w:r>
      <w:proofErr w:type="spellEnd"/>
      <w:r w:rsidRPr="008B78E6">
        <w:rPr>
          <w:rFonts w:ascii="Century Gothic" w:hAnsi="Century Gothic"/>
          <w:sz w:val="24"/>
          <w:szCs w:val="24"/>
        </w:rPr>
        <w:t xml:space="preserve">̀ OMISSIS, operante in un sistema multilaterale di negoziazione (EXTRAMOT Pro), alla disciplina in materia di obblighi di pubblicazione e di trasparenza”. </w:t>
      </w:r>
    </w:p>
    <w:p w14:paraId="0F1E7D55" w14:textId="77777777" w:rsidR="004D2272" w:rsidRPr="008B78E6" w:rsidRDefault="004D2272" w:rsidP="008B78E6">
      <w:pPr>
        <w:pStyle w:val="Paragrafoelenco"/>
        <w:numPr>
          <w:ilvl w:val="0"/>
          <w:numId w:val="19"/>
        </w:numPr>
        <w:jc w:val="both"/>
        <w:rPr>
          <w:rFonts w:ascii="Century Gothic" w:hAnsi="Century Gothic"/>
          <w:sz w:val="24"/>
          <w:szCs w:val="24"/>
        </w:rPr>
      </w:pPr>
      <w:r w:rsidRPr="008B78E6">
        <w:rPr>
          <w:rFonts w:ascii="Century Gothic" w:hAnsi="Century Gothic"/>
          <w:sz w:val="24"/>
          <w:szCs w:val="24"/>
        </w:rPr>
        <w:t>Delibera 803 del 7 ottobre 2020 “Coordinamento della disciplina di cui al decreto legislativo 14 marzo 2013, n. 33, con gli obblighi di trasparenza del servizio di gestione dei rifiuti urbani e assimilati previsti nella delibera n. 444 del 31 ottobre 2019 dell’</w:t>
      </w:r>
      <w:proofErr w:type="spellStart"/>
      <w:r w:rsidRPr="008B78E6">
        <w:rPr>
          <w:rFonts w:ascii="Century Gothic" w:hAnsi="Century Gothic"/>
          <w:sz w:val="24"/>
          <w:szCs w:val="24"/>
        </w:rPr>
        <w:t>Autorita</w:t>
      </w:r>
      <w:proofErr w:type="spellEnd"/>
      <w:r w:rsidRPr="008B78E6">
        <w:rPr>
          <w:rFonts w:ascii="Century Gothic" w:hAnsi="Century Gothic"/>
          <w:sz w:val="24"/>
          <w:szCs w:val="24"/>
        </w:rPr>
        <w:t xml:space="preserve">̀ per la regolazione Energia Reti e Ambiente (ARERA)”. </w:t>
      </w:r>
    </w:p>
    <w:p w14:paraId="1FBAD0BD" w14:textId="77777777" w:rsidR="004D2272" w:rsidRPr="008B78E6" w:rsidRDefault="004D2272" w:rsidP="008B78E6">
      <w:pPr>
        <w:pStyle w:val="Paragrafoelenco"/>
        <w:numPr>
          <w:ilvl w:val="0"/>
          <w:numId w:val="19"/>
        </w:numPr>
        <w:jc w:val="both"/>
        <w:rPr>
          <w:rFonts w:ascii="Century Gothic" w:hAnsi="Century Gothic"/>
          <w:sz w:val="24"/>
          <w:szCs w:val="24"/>
        </w:rPr>
      </w:pPr>
      <w:r w:rsidRPr="008B78E6">
        <w:rPr>
          <w:rFonts w:ascii="Century Gothic" w:hAnsi="Century Gothic"/>
          <w:sz w:val="24"/>
          <w:szCs w:val="24"/>
        </w:rPr>
        <w:t xml:space="preserve">Delibera n. 1047 del 25 novembre 2020 “Pubblicazione dei dati sui compensi concernenti gli incentivi tecnici di cui all’art. 113, d.lgs. 50/2016, al personale dipendente”. </w:t>
      </w:r>
    </w:p>
    <w:p w14:paraId="5CE6B89A" w14:textId="77777777" w:rsidR="004D2272" w:rsidRPr="008B78E6" w:rsidRDefault="004D2272" w:rsidP="008B78E6">
      <w:pPr>
        <w:pStyle w:val="Paragrafoelenco"/>
        <w:numPr>
          <w:ilvl w:val="0"/>
          <w:numId w:val="19"/>
        </w:numPr>
        <w:jc w:val="both"/>
        <w:rPr>
          <w:rFonts w:ascii="Century Gothic" w:hAnsi="Century Gothic"/>
          <w:sz w:val="24"/>
          <w:szCs w:val="24"/>
        </w:rPr>
      </w:pPr>
      <w:r w:rsidRPr="008B78E6">
        <w:rPr>
          <w:rFonts w:ascii="Century Gothic" w:hAnsi="Century Gothic"/>
          <w:sz w:val="24"/>
          <w:szCs w:val="24"/>
        </w:rPr>
        <w:t>Delibera n. 1054 del 25 novembre 2020 “Interpretazione della locuzione "enti di diritto privato regolati o finanziati dalla pubblica amministrazione" e di "svolgimento di attività professionali" di cui all'art. 15, co.1, lett. c) del d.lgs. 33/2013”.</w:t>
      </w:r>
    </w:p>
    <w:p w14:paraId="1A44D2E6" w14:textId="77777777" w:rsidR="004D2272" w:rsidRPr="008B78E6" w:rsidRDefault="004D2272" w:rsidP="008B78E6">
      <w:pPr>
        <w:pStyle w:val="Paragrafoelenco"/>
        <w:numPr>
          <w:ilvl w:val="0"/>
          <w:numId w:val="19"/>
        </w:numPr>
        <w:jc w:val="both"/>
        <w:rPr>
          <w:rFonts w:ascii="Century Gothic" w:hAnsi="Century Gothic"/>
          <w:sz w:val="24"/>
          <w:szCs w:val="24"/>
        </w:rPr>
      </w:pPr>
      <w:r w:rsidRPr="008B78E6">
        <w:rPr>
          <w:rFonts w:ascii="Century Gothic" w:hAnsi="Century Gothic"/>
          <w:sz w:val="24"/>
          <w:szCs w:val="24"/>
        </w:rPr>
        <w:lastRenderedPageBreak/>
        <w:t>Delibera n. 329 del 21 aprile 2021 “Pubblicazione dei provvedimenti finali dei procedimenti di valutazione di fattibilità delle proposte per la realizzazione in concessione di lavori in project financing, di cui all’art. 183, comma 15, d.lgs. 50/2016”.</w:t>
      </w:r>
    </w:p>
    <w:p w14:paraId="5D5B8B0F" w14:textId="77777777" w:rsidR="004D2272" w:rsidRPr="008B78E6" w:rsidRDefault="004D2272" w:rsidP="008B78E6">
      <w:pPr>
        <w:pStyle w:val="Paragrafoelenco"/>
        <w:numPr>
          <w:ilvl w:val="0"/>
          <w:numId w:val="19"/>
        </w:numPr>
        <w:jc w:val="both"/>
        <w:rPr>
          <w:rFonts w:ascii="Century Gothic" w:hAnsi="Century Gothic"/>
          <w:sz w:val="24"/>
          <w:szCs w:val="24"/>
        </w:rPr>
      </w:pPr>
      <w:r w:rsidRPr="008B78E6">
        <w:rPr>
          <w:rFonts w:ascii="Century Gothic" w:hAnsi="Century Gothic"/>
          <w:sz w:val="24"/>
          <w:szCs w:val="24"/>
        </w:rPr>
        <w:t>Delibera n. 364 del 5 maggio 2021 “Accesso civico generalizzato ex artt. 5, co. 2 e 5-bis del d.lgs. n. 33/2013 con riferimento alla consulenza tecnica d’ufficio (CTU)”.</w:t>
      </w:r>
    </w:p>
    <w:p w14:paraId="1BF29F8F" w14:textId="77777777" w:rsidR="004D2272" w:rsidRPr="00FE559C" w:rsidRDefault="004D2272" w:rsidP="008B78E6">
      <w:pPr>
        <w:pStyle w:val="Paragrafoelenco"/>
        <w:numPr>
          <w:ilvl w:val="0"/>
          <w:numId w:val="19"/>
        </w:numPr>
        <w:jc w:val="both"/>
        <w:rPr>
          <w:rFonts w:ascii="Century Gothic" w:hAnsi="Century Gothic"/>
          <w:sz w:val="24"/>
          <w:szCs w:val="24"/>
        </w:rPr>
      </w:pPr>
      <w:r w:rsidRPr="008B78E6">
        <w:rPr>
          <w:rFonts w:ascii="Century Gothic" w:hAnsi="Century Gothic"/>
          <w:sz w:val="24"/>
          <w:szCs w:val="24"/>
        </w:rPr>
        <w:t>Delibera n. 468 del 16 giugno 2021 “Obblighi di pubblicazione degli atti di concessione di sovvenzioni, contributi, sussidi e attribuzione di vantaggi economici a persone fisiche ed enti pubblici e privati (artt. 26 e 27 d.lgs. n. 33/2013): superamento della delibera numero 59 del 15 luglio 2013 recante “</w:t>
      </w:r>
      <w:r w:rsidRPr="00FE559C">
        <w:rPr>
          <w:rFonts w:ascii="Century Gothic" w:hAnsi="Century Gothic"/>
          <w:sz w:val="24"/>
          <w:szCs w:val="24"/>
        </w:rPr>
        <w:t>Pubblicazione degli atti di concessione di sovvenzioni, contributi, sussidi e attribuzione di vantaggi economici a persone fisiche ed enti pubblici e privati (artt. 26 e 27, d.lgs. n. 33/2013)”.</w:t>
      </w:r>
    </w:p>
    <w:p w14:paraId="7E32C8A6" w14:textId="0CF7C08E" w:rsidR="004D2272" w:rsidRPr="00FE559C" w:rsidRDefault="004D2272" w:rsidP="008B78E6">
      <w:pPr>
        <w:pStyle w:val="Paragrafoelenco"/>
        <w:numPr>
          <w:ilvl w:val="0"/>
          <w:numId w:val="19"/>
        </w:numPr>
        <w:jc w:val="both"/>
        <w:rPr>
          <w:rFonts w:ascii="Century Gothic" w:hAnsi="Century Gothic"/>
          <w:sz w:val="24"/>
          <w:szCs w:val="24"/>
        </w:rPr>
      </w:pPr>
      <w:r w:rsidRPr="00FE559C">
        <w:rPr>
          <w:rFonts w:ascii="Century Gothic" w:hAnsi="Century Gothic"/>
          <w:sz w:val="24"/>
          <w:szCs w:val="24"/>
        </w:rPr>
        <w:t xml:space="preserve">Delibera n. 777 del 24 novembre 2021 “delibera riguardante proposte di semplificazione per l‘applicazione della normativa anticorruzione e trasparenza agli ordini e collegi professionali”. </w:t>
      </w:r>
    </w:p>
    <w:p w14:paraId="17A2CFAB" w14:textId="1974B82A" w:rsidR="0082596B" w:rsidRPr="00FE559C" w:rsidRDefault="0082596B" w:rsidP="008B78E6">
      <w:pPr>
        <w:pStyle w:val="Paragrafoelenco"/>
        <w:numPr>
          <w:ilvl w:val="0"/>
          <w:numId w:val="19"/>
        </w:numPr>
        <w:jc w:val="both"/>
        <w:rPr>
          <w:rFonts w:ascii="Century Gothic" w:hAnsi="Century Gothic"/>
          <w:sz w:val="24"/>
          <w:szCs w:val="24"/>
        </w:rPr>
      </w:pPr>
      <w:proofErr w:type="spellStart"/>
      <w:r w:rsidRPr="00FE559C">
        <w:rPr>
          <w:rFonts w:ascii="Century Gothic" w:hAnsi="Century Gothic"/>
          <w:sz w:val="24"/>
          <w:szCs w:val="24"/>
        </w:rPr>
        <w:t>Pna</w:t>
      </w:r>
      <w:proofErr w:type="spellEnd"/>
      <w:r w:rsidRPr="00FE559C">
        <w:rPr>
          <w:rFonts w:ascii="Century Gothic" w:hAnsi="Century Gothic"/>
          <w:sz w:val="24"/>
          <w:szCs w:val="24"/>
        </w:rPr>
        <w:t xml:space="preserve"> 2022, approvato con Delibera ANAC il 16 novembre 2022</w:t>
      </w:r>
    </w:p>
    <w:p w14:paraId="77B01A41" w14:textId="77777777" w:rsidR="0082596B" w:rsidRPr="00FE559C" w:rsidRDefault="0082596B" w:rsidP="008B78E6">
      <w:pPr>
        <w:spacing w:line="276" w:lineRule="auto"/>
        <w:jc w:val="both"/>
        <w:rPr>
          <w:rFonts w:ascii="Century Gothic" w:hAnsi="Century Gothic"/>
        </w:rPr>
      </w:pPr>
    </w:p>
    <w:p w14:paraId="39EC2CAB" w14:textId="6110E29A" w:rsidR="0082596B" w:rsidRPr="00FE559C" w:rsidRDefault="00CE70BB" w:rsidP="008B78E6">
      <w:pPr>
        <w:spacing w:line="276" w:lineRule="auto"/>
        <w:jc w:val="both"/>
        <w:rPr>
          <w:rFonts w:ascii="Century Gothic" w:hAnsi="Century Gothic"/>
          <w:b/>
          <w:bCs/>
        </w:rPr>
      </w:pPr>
      <w:r w:rsidRPr="00FE559C">
        <w:rPr>
          <w:rFonts w:ascii="Century Gothic" w:hAnsi="Century Gothic"/>
          <w:b/>
          <w:bCs/>
        </w:rPr>
        <w:t>B</w:t>
      </w:r>
      <w:r w:rsidR="0082596B" w:rsidRPr="00FE559C">
        <w:rPr>
          <w:rFonts w:ascii="Century Gothic" w:hAnsi="Century Gothic"/>
          <w:b/>
          <w:bCs/>
        </w:rPr>
        <w:t>)</w:t>
      </w:r>
      <w:r w:rsidR="0082596B" w:rsidRPr="00FE559C">
        <w:rPr>
          <w:rFonts w:ascii="Century Gothic" w:hAnsi="Century Gothic"/>
          <w:b/>
          <w:bCs/>
        </w:rPr>
        <w:tab/>
        <w:t>Disposizioni del Codice Penale riguardanti la “corruzione”</w:t>
      </w:r>
    </w:p>
    <w:p w14:paraId="347A7C1B" w14:textId="77777777" w:rsidR="0082596B" w:rsidRPr="00FE559C" w:rsidRDefault="0082596B" w:rsidP="008B78E6">
      <w:pPr>
        <w:spacing w:line="276" w:lineRule="auto"/>
        <w:jc w:val="both"/>
        <w:rPr>
          <w:rFonts w:ascii="Century Gothic" w:hAnsi="Century Gothic"/>
        </w:rPr>
      </w:pPr>
      <w:r w:rsidRPr="00FE559C">
        <w:rPr>
          <w:rFonts w:ascii="Century Gothic" w:hAnsi="Century Gothic"/>
        </w:rPr>
        <w:t>Tra i possibili reati che possono compiersi nei confronti e ai danni del patrimonio e del buon funzionamento della P.A., in conformità alla Legge n. 190/12 e secondo il significato di mala amministrazione sopra illustrato, in relazione all’attività svolta dall’Ordine ed ai rischi nei quali potrebbe incorrere, sono state ritenute potenzialmente inerenti le seguenti fattispecie di reato:</w:t>
      </w:r>
    </w:p>
    <w:p w14:paraId="59F7E56F" w14:textId="34FA7130" w:rsidR="0082596B" w:rsidRPr="00FE559C" w:rsidRDefault="0082596B" w:rsidP="008B78E6">
      <w:pPr>
        <w:pStyle w:val="Paragrafoelenco"/>
        <w:numPr>
          <w:ilvl w:val="0"/>
          <w:numId w:val="44"/>
        </w:numPr>
        <w:jc w:val="both"/>
        <w:rPr>
          <w:rFonts w:ascii="Century Gothic" w:hAnsi="Century Gothic"/>
        </w:rPr>
      </w:pPr>
      <w:r w:rsidRPr="00FE559C">
        <w:rPr>
          <w:rFonts w:ascii="Century Gothic" w:hAnsi="Century Gothic"/>
        </w:rPr>
        <w:t>Articolo 314 c.p. – Peculato.</w:t>
      </w:r>
    </w:p>
    <w:p w14:paraId="1629B40F" w14:textId="76183877" w:rsidR="0082596B" w:rsidRPr="00FE559C" w:rsidRDefault="0082596B" w:rsidP="008B78E6">
      <w:pPr>
        <w:pStyle w:val="Paragrafoelenco"/>
        <w:numPr>
          <w:ilvl w:val="0"/>
          <w:numId w:val="44"/>
        </w:numPr>
        <w:jc w:val="both"/>
        <w:rPr>
          <w:rFonts w:ascii="Century Gothic" w:hAnsi="Century Gothic"/>
        </w:rPr>
      </w:pPr>
      <w:r w:rsidRPr="00FE559C">
        <w:rPr>
          <w:rFonts w:ascii="Century Gothic" w:hAnsi="Century Gothic"/>
        </w:rPr>
        <w:t>Articolo 316 c.p. – Peculato mediante profitto dell’errore altrui.</w:t>
      </w:r>
    </w:p>
    <w:p w14:paraId="58ED6A08" w14:textId="0E7DFAF0" w:rsidR="0082596B" w:rsidRPr="00FE559C" w:rsidRDefault="0082596B" w:rsidP="008B78E6">
      <w:pPr>
        <w:pStyle w:val="Paragrafoelenco"/>
        <w:numPr>
          <w:ilvl w:val="0"/>
          <w:numId w:val="44"/>
        </w:numPr>
        <w:jc w:val="both"/>
        <w:rPr>
          <w:rFonts w:ascii="Century Gothic" w:hAnsi="Century Gothic"/>
        </w:rPr>
      </w:pPr>
      <w:r w:rsidRPr="00FE559C">
        <w:rPr>
          <w:rFonts w:ascii="Century Gothic" w:hAnsi="Century Gothic"/>
        </w:rPr>
        <w:t>Art. 316-ter. c.p. – Indebita percezione di erogazioni a danno dello Stato.</w:t>
      </w:r>
    </w:p>
    <w:p w14:paraId="270992CB" w14:textId="527F2F31" w:rsidR="0082596B" w:rsidRPr="00FE559C" w:rsidRDefault="0082596B" w:rsidP="008B78E6">
      <w:pPr>
        <w:pStyle w:val="Paragrafoelenco"/>
        <w:numPr>
          <w:ilvl w:val="0"/>
          <w:numId w:val="44"/>
        </w:numPr>
        <w:jc w:val="both"/>
        <w:rPr>
          <w:rFonts w:ascii="Century Gothic" w:hAnsi="Century Gothic"/>
        </w:rPr>
      </w:pPr>
      <w:r w:rsidRPr="00FE559C">
        <w:rPr>
          <w:rFonts w:ascii="Century Gothic" w:hAnsi="Century Gothic"/>
        </w:rPr>
        <w:t>Articolo 317 c.p. – Concussione.</w:t>
      </w:r>
    </w:p>
    <w:p w14:paraId="35514013" w14:textId="3D556AE5" w:rsidR="0082596B" w:rsidRPr="00FE559C" w:rsidRDefault="0082596B" w:rsidP="008B78E6">
      <w:pPr>
        <w:pStyle w:val="Paragrafoelenco"/>
        <w:numPr>
          <w:ilvl w:val="0"/>
          <w:numId w:val="44"/>
        </w:numPr>
        <w:jc w:val="both"/>
        <w:rPr>
          <w:rFonts w:ascii="Century Gothic" w:hAnsi="Century Gothic"/>
          <w:lang w:val="en-US"/>
        </w:rPr>
      </w:pPr>
      <w:r w:rsidRPr="00FE559C">
        <w:rPr>
          <w:rFonts w:ascii="Century Gothic" w:hAnsi="Century Gothic"/>
          <w:lang w:val="en-US"/>
        </w:rPr>
        <w:t xml:space="preserve">Art. 317-bis. </w:t>
      </w:r>
      <w:proofErr w:type="spellStart"/>
      <w:r w:rsidRPr="00FE559C">
        <w:rPr>
          <w:rFonts w:ascii="Century Gothic" w:hAnsi="Century Gothic"/>
          <w:lang w:val="en-US"/>
        </w:rPr>
        <w:t>c.p.</w:t>
      </w:r>
      <w:proofErr w:type="spellEnd"/>
      <w:r w:rsidRPr="00FE559C">
        <w:rPr>
          <w:rFonts w:ascii="Century Gothic" w:hAnsi="Century Gothic"/>
          <w:lang w:val="en-US"/>
        </w:rPr>
        <w:t xml:space="preserve"> – Pene </w:t>
      </w:r>
      <w:proofErr w:type="spellStart"/>
      <w:r w:rsidRPr="00FE559C">
        <w:rPr>
          <w:rFonts w:ascii="Century Gothic" w:hAnsi="Century Gothic"/>
          <w:lang w:val="en-US"/>
        </w:rPr>
        <w:t>accessorie</w:t>
      </w:r>
      <w:proofErr w:type="spellEnd"/>
      <w:r w:rsidRPr="00FE559C">
        <w:rPr>
          <w:rFonts w:ascii="Century Gothic" w:hAnsi="Century Gothic"/>
          <w:lang w:val="en-US"/>
        </w:rPr>
        <w:t>.</w:t>
      </w:r>
    </w:p>
    <w:p w14:paraId="0913F9F0" w14:textId="2A8F94CD" w:rsidR="0082596B" w:rsidRPr="00FE559C" w:rsidRDefault="0082596B" w:rsidP="008B78E6">
      <w:pPr>
        <w:pStyle w:val="Paragrafoelenco"/>
        <w:numPr>
          <w:ilvl w:val="0"/>
          <w:numId w:val="44"/>
        </w:numPr>
        <w:jc w:val="both"/>
        <w:rPr>
          <w:rFonts w:ascii="Century Gothic" w:hAnsi="Century Gothic"/>
        </w:rPr>
      </w:pPr>
      <w:r w:rsidRPr="00FE559C">
        <w:rPr>
          <w:rFonts w:ascii="Century Gothic" w:hAnsi="Century Gothic"/>
        </w:rPr>
        <w:t>Articolo 318 c.p. – Corruzione per l'esercizio della funzione.</w:t>
      </w:r>
    </w:p>
    <w:p w14:paraId="5E682847" w14:textId="441AD3D4" w:rsidR="0082596B" w:rsidRPr="00FE559C" w:rsidRDefault="0082596B" w:rsidP="008B78E6">
      <w:pPr>
        <w:pStyle w:val="Paragrafoelenco"/>
        <w:numPr>
          <w:ilvl w:val="0"/>
          <w:numId w:val="44"/>
        </w:numPr>
        <w:jc w:val="both"/>
        <w:rPr>
          <w:rFonts w:ascii="Century Gothic" w:hAnsi="Century Gothic"/>
        </w:rPr>
      </w:pPr>
      <w:r w:rsidRPr="00FE559C">
        <w:rPr>
          <w:rFonts w:ascii="Century Gothic" w:hAnsi="Century Gothic"/>
        </w:rPr>
        <w:t>Articolo 319 c.p. – Corruzione per un atto contrario ai doveri d'ufficio.</w:t>
      </w:r>
    </w:p>
    <w:p w14:paraId="5CDE1F8E" w14:textId="2238528D" w:rsidR="0082596B" w:rsidRPr="00FE559C" w:rsidRDefault="0082596B" w:rsidP="008B78E6">
      <w:pPr>
        <w:pStyle w:val="Paragrafoelenco"/>
        <w:numPr>
          <w:ilvl w:val="0"/>
          <w:numId w:val="44"/>
        </w:numPr>
        <w:jc w:val="both"/>
        <w:rPr>
          <w:rFonts w:ascii="Century Gothic" w:hAnsi="Century Gothic"/>
        </w:rPr>
      </w:pPr>
      <w:r w:rsidRPr="00FE559C">
        <w:rPr>
          <w:rFonts w:ascii="Century Gothic" w:hAnsi="Century Gothic"/>
        </w:rPr>
        <w:t>Articolo 319 ter – Corruzione in atti giudiziari.</w:t>
      </w:r>
    </w:p>
    <w:p w14:paraId="506D7CC7" w14:textId="108DBE0E" w:rsidR="0082596B" w:rsidRPr="00FE559C" w:rsidRDefault="0082596B" w:rsidP="008B78E6">
      <w:pPr>
        <w:pStyle w:val="Paragrafoelenco"/>
        <w:numPr>
          <w:ilvl w:val="0"/>
          <w:numId w:val="44"/>
        </w:numPr>
        <w:jc w:val="both"/>
        <w:rPr>
          <w:rFonts w:ascii="Century Gothic" w:hAnsi="Century Gothic"/>
        </w:rPr>
      </w:pPr>
      <w:r w:rsidRPr="00FE559C">
        <w:rPr>
          <w:rFonts w:ascii="Century Gothic" w:hAnsi="Century Gothic"/>
        </w:rPr>
        <w:t>Articolo 319 quater c.p. – Induzione indebita a dare o promettere utilità.</w:t>
      </w:r>
    </w:p>
    <w:p w14:paraId="1358B13E" w14:textId="42E8B107" w:rsidR="0082596B" w:rsidRPr="00FE559C" w:rsidRDefault="0082596B" w:rsidP="008B78E6">
      <w:pPr>
        <w:pStyle w:val="Paragrafoelenco"/>
        <w:numPr>
          <w:ilvl w:val="0"/>
          <w:numId w:val="44"/>
        </w:numPr>
        <w:jc w:val="both"/>
        <w:rPr>
          <w:rFonts w:ascii="Century Gothic" w:hAnsi="Century Gothic"/>
        </w:rPr>
      </w:pPr>
      <w:r w:rsidRPr="00FE559C">
        <w:rPr>
          <w:rFonts w:ascii="Century Gothic" w:hAnsi="Century Gothic"/>
        </w:rPr>
        <w:t xml:space="preserve">Articolo 320 c.p. – Corruzione di persona incaricata di un pubblico servizio. </w:t>
      </w:r>
    </w:p>
    <w:p w14:paraId="4C944DEC" w14:textId="009D4F29" w:rsidR="0082596B" w:rsidRPr="00FE559C" w:rsidRDefault="0082596B" w:rsidP="008B78E6">
      <w:pPr>
        <w:pStyle w:val="Paragrafoelenco"/>
        <w:numPr>
          <w:ilvl w:val="0"/>
          <w:numId w:val="44"/>
        </w:numPr>
        <w:jc w:val="both"/>
        <w:rPr>
          <w:rFonts w:ascii="Century Gothic" w:hAnsi="Century Gothic"/>
        </w:rPr>
      </w:pPr>
      <w:r w:rsidRPr="00FE559C">
        <w:rPr>
          <w:rFonts w:ascii="Century Gothic" w:hAnsi="Century Gothic"/>
        </w:rPr>
        <w:t xml:space="preserve">Articolo 322 c.p. – Istigazione alla corruzione. </w:t>
      </w:r>
    </w:p>
    <w:p w14:paraId="707E2BA0" w14:textId="0A42EDA3" w:rsidR="0082596B" w:rsidRPr="00FE559C" w:rsidRDefault="0082596B" w:rsidP="008B78E6">
      <w:pPr>
        <w:pStyle w:val="Paragrafoelenco"/>
        <w:numPr>
          <w:ilvl w:val="0"/>
          <w:numId w:val="44"/>
        </w:numPr>
        <w:jc w:val="both"/>
        <w:rPr>
          <w:rFonts w:ascii="Century Gothic" w:hAnsi="Century Gothic"/>
        </w:rPr>
      </w:pPr>
      <w:r w:rsidRPr="00FE559C">
        <w:rPr>
          <w:rFonts w:ascii="Century Gothic" w:hAnsi="Century Gothic"/>
        </w:rPr>
        <w:t xml:space="preserve">Articolo 323 c.p. – Abuso d’ufficio. </w:t>
      </w:r>
    </w:p>
    <w:p w14:paraId="335C919C" w14:textId="2193B0D8" w:rsidR="0082596B" w:rsidRPr="00FE559C" w:rsidRDefault="0082596B" w:rsidP="008B78E6">
      <w:pPr>
        <w:pStyle w:val="Paragrafoelenco"/>
        <w:numPr>
          <w:ilvl w:val="0"/>
          <w:numId w:val="44"/>
        </w:numPr>
        <w:jc w:val="both"/>
        <w:rPr>
          <w:rFonts w:ascii="Century Gothic" w:hAnsi="Century Gothic"/>
        </w:rPr>
      </w:pPr>
      <w:r w:rsidRPr="00FE559C">
        <w:rPr>
          <w:rFonts w:ascii="Century Gothic" w:hAnsi="Century Gothic"/>
        </w:rPr>
        <w:t xml:space="preserve">Articolo 326 c.c. – Rivelazione ed utilizzazione di segreti d’ufficio. </w:t>
      </w:r>
    </w:p>
    <w:p w14:paraId="014AEA83" w14:textId="48CEE7C2" w:rsidR="0082596B" w:rsidRPr="00FE559C" w:rsidRDefault="0082596B" w:rsidP="008B78E6">
      <w:pPr>
        <w:pStyle w:val="Paragrafoelenco"/>
        <w:numPr>
          <w:ilvl w:val="0"/>
          <w:numId w:val="44"/>
        </w:numPr>
        <w:jc w:val="both"/>
        <w:rPr>
          <w:rFonts w:ascii="Century Gothic" w:hAnsi="Century Gothic"/>
        </w:rPr>
      </w:pPr>
      <w:r w:rsidRPr="00FE559C">
        <w:rPr>
          <w:rFonts w:ascii="Century Gothic" w:hAnsi="Century Gothic"/>
        </w:rPr>
        <w:t>Articolo 328 c.p. – Rifiuto di atti d'ufficio. Omissione.</w:t>
      </w:r>
    </w:p>
    <w:p w14:paraId="32135917" w14:textId="508A1CCE" w:rsidR="0082596B" w:rsidRPr="00FE559C" w:rsidRDefault="0082596B" w:rsidP="008B78E6">
      <w:pPr>
        <w:pStyle w:val="Paragrafoelenco"/>
        <w:numPr>
          <w:ilvl w:val="0"/>
          <w:numId w:val="44"/>
        </w:numPr>
        <w:jc w:val="both"/>
        <w:rPr>
          <w:rFonts w:ascii="Century Gothic" w:hAnsi="Century Gothic"/>
        </w:rPr>
      </w:pPr>
      <w:r w:rsidRPr="00FE559C">
        <w:rPr>
          <w:rFonts w:ascii="Century Gothic" w:hAnsi="Century Gothic"/>
        </w:rPr>
        <w:t>Articolo 346 bis c.p. - Traffico di influenze illecite.</w:t>
      </w:r>
    </w:p>
    <w:p w14:paraId="2B4D955C" w14:textId="6E254614" w:rsidR="0082596B" w:rsidRPr="00FE559C" w:rsidRDefault="0082596B" w:rsidP="008B78E6">
      <w:pPr>
        <w:pStyle w:val="Paragrafoelenco"/>
        <w:numPr>
          <w:ilvl w:val="0"/>
          <w:numId w:val="44"/>
        </w:numPr>
        <w:jc w:val="both"/>
        <w:rPr>
          <w:rFonts w:ascii="Century Gothic" w:hAnsi="Century Gothic"/>
        </w:rPr>
      </w:pPr>
      <w:r w:rsidRPr="00FE559C">
        <w:rPr>
          <w:rFonts w:ascii="Century Gothic" w:hAnsi="Century Gothic"/>
        </w:rPr>
        <w:t xml:space="preserve">Art. 356 c.p. - Frode nelle pubbliche forniture </w:t>
      </w:r>
    </w:p>
    <w:p w14:paraId="5A67ACC5" w14:textId="634D40E8" w:rsidR="0082596B" w:rsidRPr="00FE559C" w:rsidRDefault="0082596B" w:rsidP="008B78E6">
      <w:pPr>
        <w:pStyle w:val="Paragrafoelenco"/>
        <w:numPr>
          <w:ilvl w:val="0"/>
          <w:numId w:val="44"/>
        </w:numPr>
        <w:jc w:val="both"/>
        <w:rPr>
          <w:rFonts w:ascii="Century Gothic" w:hAnsi="Century Gothic"/>
        </w:rPr>
      </w:pPr>
      <w:r w:rsidRPr="00FE559C">
        <w:rPr>
          <w:rFonts w:ascii="Century Gothic" w:hAnsi="Century Gothic"/>
        </w:rPr>
        <w:lastRenderedPageBreak/>
        <w:t>Art. 640 comma 2 n. 1 c.p. - Truffa in danno dello Stato, di altro ente pubblico o dell’Unione Europea</w:t>
      </w:r>
    </w:p>
    <w:p w14:paraId="565BE88E" w14:textId="490CA550" w:rsidR="0082596B" w:rsidRPr="00FE559C" w:rsidRDefault="0082596B" w:rsidP="008B78E6">
      <w:pPr>
        <w:pStyle w:val="Paragrafoelenco"/>
        <w:numPr>
          <w:ilvl w:val="0"/>
          <w:numId w:val="44"/>
        </w:numPr>
        <w:jc w:val="both"/>
        <w:rPr>
          <w:rFonts w:ascii="Century Gothic" w:hAnsi="Century Gothic"/>
        </w:rPr>
      </w:pPr>
      <w:r w:rsidRPr="00FE559C">
        <w:rPr>
          <w:rFonts w:ascii="Century Gothic" w:hAnsi="Century Gothic"/>
        </w:rPr>
        <w:t>Art. 640-bis c.p. - Truffa aggravata per il conseguimento di erogazioni pubbliche</w:t>
      </w:r>
    </w:p>
    <w:p w14:paraId="1EF56FCC" w14:textId="6E5032A9" w:rsidR="0082596B" w:rsidRPr="00FE559C" w:rsidRDefault="0082596B" w:rsidP="008B78E6">
      <w:pPr>
        <w:pStyle w:val="Paragrafoelenco"/>
        <w:numPr>
          <w:ilvl w:val="0"/>
          <w:numId w:val="44"/>
        </w:numPr>
        <w:jc w:val="both"/>
        <w:rPr>
          <w:rFonts w:ascii="Century Gothic" w:hAnsi="Century Gothic"/>
          <w:lang w:val="en-GB"/>
        </w:rPr>
      </w:pPr>
      <w:r w:rsidRPr="00FE559C">
        <w:rPr>
          <w:rFonts w:ascii="Century Gothic" w:hAnsi="Century Gothic"/>
          <w:lang w:val="en-GB"/>
        </w:rPr>
        <w:t xml:space="preserve">Art. 640-ter </w:t>
      </w:r>
      <w:proofErr w:type="spellStart"/>
      <w:r w:rsidRPr="00FE559C">
        <w:rPr>
          <w:rFonts w:ascii="Century Gothic" w:hAnsi="Century Gothic"/>
          <w:lang w:val="en-GB"/>
        </w:rPr>
        <w:t>c.p.</w:t>
      </w:r>
      <w:proofErr w:type="spellEnd"/>
      <w:r w:rsidRPr="00FE559C">
        <w:rPr>
          <w:rFonts w:ascii="Century Gothic" w:hAnsi="Century Gothic"/>
          <w:lang w:val="en-GB"/>
        </w:rPr>
        <w:t xml:space="preserve"> Frode Informatica</w:t>
      </w:r>
    </w:p>
    <w:p w14:paraId="48CEA147" w14:textId="43BB69EF" w:rsidR="0082596B" w:rsidRPr="00FE559C" w:rsidRDefault="0082596B" w:rsidP="008B78E6">
      <w:pPr>
        <w:pStyle w:val="Paragrafoelenco"/>
        <w:numPr>
          <w:ilvl w:val="0"/>
          <w:numId w:val="44"/>
        </w:numPr>
        <w:jc w:val="both"/>
        <w:rPr>
          <w:rFonts w:ascii="Century Gothic" w:hAnsi="Century Gothic"/>
        </w:rPr>
      </w:pPr>
      <w:r w:rsidRPr="00FE559C">
        <w:rPr>
          <w:rFonts w:ascii="Century Gothic" w:hAnsi="Century Gothic"/>
        </w:rPr>
        <w:t xml:space="preserve">Articolo 2635 c.c. – Corruzione tra privati </w:t>
      </w:r>
    </w:p>
    <w:p w14:paraId="3A0DF52A" w14:textId="54201DA3" w:rsidR="0082596B" w:rsidRPr="00FE559C" w:rsidRDefault="0082596B" w:rsidP="008B78E6">
      <w:pPr>
        <w:pStyle w:val="Paragrafoelenco"/>
        <w:numPr>
          <w:ilvl w:val="0"/>
          <w:numId w:val="44"/>
        </w:numPr>
        <w:jc w:val="both"/>
        <w:rPr>
          <w:rFonts w:ascii="Century Gothic" w:hAnsi="Century Gothic"/>
        </w:rPr>
      </w:pPr>
      <w:r w:rsidRPr="00FE559C">
        <w:rPr>
          <w:rFonts w:ascii="Century Gothic" w:hAnsi="Century Gothic"/>
        </w:rPr>
        <w:t>Articolo 2365-bis – Istigazione alla corruzione tra privati (introdotto dal D.lgs. n. 38/17)</w:t>
      </w:r>
    </w:p>
    <w:p w14:paraId="448313F7" w14:textId="309E644F" w:rsidR="0082596B" w:rsidRPr="00FE559C" w:rsidRDefault="0082596B" w:rsidP="008B78E6">
      <w:pPr>
        <w:pStyle w:val="Paragrafoelenco"/>
        <w:numPr>
          <w:ilvl w:val="0"/>
          <w:numId w:val="44"/>
        </w:numPr>
        <w:jc w:val="both"/>
        <w:rPr>
          <w:rFonts w:ascii="Century Gothic" w:hAnsi="Century Gothic"/>
        </w:rPr>
      </w:pPr>
      <w:r w:rsidRPr="00FE559C">
        <w:rPr>
          <w:rFonts w:ascii="Century Gothic" w:hAnsi="Century Gothic"/>
        </w:rPr>
        <w:t>Articolo 2635-ter – Pene accessorie (introdotto dal D.lgs. n. 38/17)</w:t>
      </w:r>
    </w:p>
    <w:p w14:paraId="3807847A" w14:textId="77777777" w:rsidR="0082596B" w:rsidRPr="00FE559C" w:rsidRDefault="0082596B" w:rsidP="008B78E6">
      <w:pPr>
        <w:spacing w:line="276" w:lineRule="auto"/>
        <w:jc w:val="both"/>
        <w:rPr>
          <w:rFonts w:ascii="Century Gothic" w:hAnsi="Century Gothic"/>
        </w:rPr>
      </w:pPr>
    </w:p>
    <w:p w14:paraId="2589E16E" w14:textId="4CDF3FAE" w:rsidR="008B1C22" w:rsidRPr="00FE559C" w:rsidRDefault="007B592A" w:rsidP="008B78E6">
      <w:pPr>
        <w:pStyle w:val="Titolo1"/>
        <w:spacing w:before="120" w:after="120"/>
        <w:rPr>
          <w:rFonts w:ascii="Century Gothic" w:hAnsi="Century Gothic"/>
          <w:sz w:val="24"/>
          <w:szCs w:val="24"/>
        </w:rPr>
      </w:pPr>
      <w:bookmarkStart w:id="22" w:name="_Toc376638525"/>
      <w:bookmarkStart w:id="23" w:name="_Toc376640448"/>
      <w:bookmarkStart w:id="24" w:name="_Toc93332361"/>
      <w:r w:rsidRPr="00FE559C">
        <w:rPr>
          <w:rFonts w:ascii="Century Gothic" w:hAnsi="Century Gothic"/>
          <w:sz w:val="24"/>
          <w:szCs w:val="24"/>
        </w:rPr>
        <w:t xml:space="preserve">RIFLESSI DELLA NORMATIVA IN TEMA DI ANTICORRUZIONE SUGLI ORDINI DEGLI </w:t>
      </w:r>
      <w:bookmarkEnd w:id="22"/>
      <w:bookmarkEnd w:id="23"/>
      <w:r w:rsidR="00725823" w:rsidRPr="00FE559C">
        <w:rPr>
          <w:rFonts w:ascii="Century Gothic" w:hAnsi="Century Gothic"/>
          <w:sz w:val="24"/>
          <w:szCs w:val="24"/>
        </w:rPr>
        <w:t>INGEGNERI</w:t>
      </w:r>
      <w:bookmarkEnd w:id="24"/>
      <w:r w:rsidR="0082596B" w:rsidRPr="00FE559C">
        <w:rPr>
          <w:rFonts w:ascii="Century Gothic" w:hAnsi="Century Gothic"/>
          <w:sz w:val="24"/>
          <w:szCs w:val="24"/>
        </w:rPr>
        <w:t>: IN PARTICOLARE IL LORO NON ASSOGGETTAMENTO AGLI OBBLIGHI DI CUI ALL’ART. 6 DEL DECRETO LEGGE 80/2021 (PIAO).</w:t>
      </w:r>
    </w:p>
    <w:p w14:paraId="3599F296" w14:textId="2F6282C9" w:rsidR="008B1C22" w:rsidRPr="00FE559C" w:rsidRDefault="008B1C22" w:rsidP="008B78E6">
      <w:pPr>
        <w:spacing w:before="120" w:after="120" w:line="276" w:lineRule="auto"/>
        <w:jc w:val="both"/>
        <w:rPr>
          <w:rFonts w:ascii="Century Gothic" w:hAnsi="Century Gothic"/>
        </w:rPr>
      </w:pPr>
      <w:r w:rsidRPr="00FE559C">
        <w:rPr>
          <w:rFonts w:ascii="Century Gothic" w:hAnsi="Century Gothic"/>
        </w:rPr>
        <w:t>Gli Ordini e i Collegi professionali sono tenuti a osservare la disciplina in materia di trasparenza e di prevenzione della corruzione nonché gli orientamenti del presente PNA, secondo quanto</w:t>
      </w:r>
      <w:r w:rsidR="00C85660" w:rsidRPr="00FE559C">
        <w:rPr>
          <w:rFonts w:ascii="Century Gothic" w:hAnsi="Century Gothic"/>
        </w:rPr>
        <w:t xml:space="preserve"> previsto dal D</w:t>
      </w:r>
      <w:r w:rsidRPr="00FE559C">
        <w:rPr>
          <w:rFonts w:ascii="Century Gothic" w:hAnsi="Century Gothic"/>
        </w:rPr>
        <w:t xml:space="preserve">.lgs. </w:t>
      </w:r>
      <w:r w:rsidR="00C85660" w:rsidRPr="00FE559C">
        <w:rPr>
          <w:rFonts w:ascii="Century Gothic" w:hAnsi="Century Gothic"/>
        </w:rPr>
        <w:t xml:space="preserve">n. </w:t>
      </w:r>
      <w:r w:rsidRPr="00FE559C">
        <w:rPr>
          <w:rFonts w:ascii="Century Gothic" w:hAnsi="Century Gothic"/>
        </w:rPr>
        <w:t>97/2016 ed, in particolare, dagli artt. 3, 4 e 41 che hanno modificato, rispe</w:t>
      </w:r>
      <w:r w:rsidR="00C85660" w:rsidRPr="00FE559C">
        <w:rPr>
          <w:rFonts w:ascii="Century Gothic" w:hAnsi="Century Gothic"/>
        </w:rPr>
        <w:t>ttivamente gli artt. 2 e 3 del D</w:t>
      </w:r>
      <w:r w:rsidRPr="00FE559C">
        <w:rPr>
          <w:rFonts w:ascii="Century Gothic" w:hAnsi="Century Gothic"/>
        </w:rPr>
        <w:t xml:space="preserve">.lgs. </w:t>
      </w:r>
      <w:r w:rsidR="00C85660" w:rsidRPr="00FE559C">
        <w:rPr>
          <w:rFonts w:ascii="Century Gothic" w:hAnsi="Century Gothic"/>
        </w:rPr>
        <w:t xml:space="preserve">n. </w:t>
      </w:r>
      <w:r w:rsidRPr="00FE559C">
        <w:rPr>
          <w:rFonts w:ascii="Century Gothic" w:hAnsi="Century Gothic"/>
        </w:rPr>
        <w:t>33/2013 e, tr</w:t>
      </w:r>
      <w:r w:rsidR="00C85660" w:rsidRPr="00FE559C">
        <w:rPr>
          <w:rFonts w:ascii="Century Gothic" w:hAnsi="Century Gothic"/>
        </w:rPr>
        <w:t>a l’altro, l’art. 1 c. 2 della L</w:t>
      </w:r>
      <w:r w:rsidRPr="00FE559C">
        <w:rPr>
          <w:rFonts w:ascii="Century Gothic" w:hAnsi="Century Gothic"/>
        </w:rPr>
        <w:t>. 190/2012.</w:t>
      </w:r>
    </w:p>
    <w:p w14:paraId="6DFC22C1" w14:textId="2BD546A7" w:rsidR="008B1C22" w:rsidRPr="008B78E6" w:rsidRDefault="008B1C22" w:rsidP="008B78E6">
      <w:pPr>
        <w:spacing w:line="276" w:lineRule="auto"/>
        <w:jc w:val="both"/>
        <w:rPr>
          <w:rFonts w:ascii="Century Gothic" w:hAnsi="Century Gothic"/>
        </w:rPr>
      </w:pPr>
      <w:r w:rsidRPr="00FE559C">
        <w:rPr>
          <w:rFonts w:ascii="Century Gothic" w:hAnsi="Century Gothic"/>
        </w:rPr>
        <w:t>Con particolare riguardo alla</w:t>
      </w:r>
      <w:r w:rsidR="00C85660" w:rsidRPr="00FE559C">
        <w:rPr>
          <w:rFonts w:ascii="Century Gothic" w:hAnsi="Century Gothic"/>
        </w:rPr>
        <w:t xml:space="preserve"> trasparenza, l’art. 2-bis del D</w:t>
      </w:r>
      <w:r w:rsidRPr="00FE559C">
        <w:rPr>
          <w:rFonts w:ascii="Century Gothic" w:hAnsi="Century Gothic"/>
        </w:rPr>
        <w:t xml:space="preserve">.lgs. </w:t>
      </w:r>
      <w:r w:rsidR="00C85660" w:rsidRPr="00FE559C">
        <w:rPr>
          <w:rFonts w:ascii="Century Gothic" w:hAnsi="Century Gothic"/>
        </w:rPr>
        <w:t xml:space="preserve">n. </w:t>
      </w:r>
      <w:r w:rsidRPr="00FE559C">
        <w:rPr>
          <w:rFonts w:ascii="Century Gothic" w:hAnsi="Century Gothic"/>
        </w:rPr>
        <w:t>33/2013 al comma 2 precisa che la medesima disciplina prevista per le pubbliche amministrazioni si applica anche agli ordini professionali, in quanto compatibile. Premessi i limiti di compatibilità indicati, non sussistono</w:t>
      </w:r>
      <w:r w:rsidRPr="008B78E6">
        <w:rPr>
          <w:rFonts w:ascii="Century Gothic" w:hAnsi="Century Gothic"/>
        </w:rPr>
        <w:t xml:space="preserve"> pertanto più dubbi che gli ordini professionali rientrino nel novero dei so</w:t>
      </w:r>
      <w:r w:rsidR="00C85660" w:rsidRPr="008B78E6">
        <w:rPr>
          <w:rFonts w:ascii="Century Gothic" w:hAnsi="Century Gothic"/>
        </w:rPr>
        <w:t>ggetti tenuti a conformarsi al D</w:t>
      </w:r>
      <w:r w:rsidRPr="008B78E6">
        <w:rPr>
          <w:rFonts w:ascii="Century Gothic" w:hAnsi="Century Gothic"/>
        </w:rPr>
        <w:t xml:space="preserve">.lgs. </w:t>
      </w:r>
      <w:r w:rsidR="00C85660" w:rsidRPr="008B78E6">
        <w:rPr>
          <w:rFonts w:ascii="Century Gothic" w:hAnsi="Century Gothic"/>
        </w:rPr>
        <w:t xml:space="preserve">n. </w:t>
      </w:r>
      <w:r w:rsidRPr="008B78E6">
        <w:rPr>
          <w:rFonts w:ascii="Century Gothic" w:hAnsi="Century Gothic"/>
        </w:rPr>
        <w:t>33/2013. A tale riguardo, peraltro, all’Autorità è stato attribuito il potere di precisare, in sede di PNA gli obblighi di pubblicazione e le relative modalità di attuazione in relazione alla natura dei soggetti, alla loro dimensione organizzativa e alle attività svolte, prevedendo in particolare modalità semplificate anche per gli organi e collegi professionali (</w:t>
      </w:r>
      <w:r w:rsidR="00C85660" w:rsidRPr="008B78E6">
        <w:rPr>
          <w:rFonts w:ascii="Century Gothic" w:hAnsi="Century Gothic"/>
        </w:rPr>
        <w:t>co.1-ter, inserito all’art. 3, D</w:t>
      </w:r>
      <w:r w:rsidRPr="008B78E6">
        <w:rPr>
          <w:rFonts w:ascii="Century Gothic" w:hAnsi="Century Gothic"/>
        </w:rPr>
        <w:t xml:space="preserve">.lgs. </w:t>
      </w:r>
      <w:r w:rsidR="00C85660" w:rsidRPr="008B78E6">
        <w:rPr>
          <w:rFonts w:ascii="Century Gothic" w:hAnsi="Century Gothic"/>
        </w:rPr>
        <w:t xml:space="preserve">n. </w:t>
      </w:r>
      <w:r w:rsidRPr="008B78E6">
        <w:rPr>
          <w:rFonts w:ascii="Century Gothic" w:hAnsi="Century Gothic"/>
        </w:rPr>
        <w:t>33/13).</w:t>
      </w:r>
    </w:p>
    <w:p w14:paraId="7CCE4424" w14:textId="71401A0E" w:rsidR="008B1C22" w:rsidRPr="008B78E6" w:rsidRDefault="008B1C22" w:rsidP="008B78E6">
      <w:pPr>
        <w:spacing w:line="276" w:lineRule="auto"/>
        <w:jc w:val="both"/>
        <w:rPr>
          <w:rFonts w:ascii="Century Gothic" w:hAnsi="Century Gothic"/>
        </w:rPr>
      </w:pPr>
      <w:r w:rsidRPr="008B78E6">
        <w:rPr>
          <w:rFonts w:ascii="Century Gothic" w:hAnsi="Century Gothic"/>
        </w:rPr>
        <w:t>Analogamente, agli ordini e ai collegi professionali si applic</w:t>
      </w:r>
      <w:r w:rsidR="00C85660" w:rsidRPr="008B78E6">
        <w:rPr>
          <w:rFonts w:ascii="Century Gothic" w:hAnsi="Century Gothic"/>
        </w:rPr>
        <w:t>a la disciplina prevista dalle L</w:t>
      </w:r>
      <w:r w:rsidRPr="008B78E6">
        <w:rPr>
          <w:rFonts w:ascii="Century Gothic" w:hAnsi="Century Gothic"/>
        </w:rPr>
        <w:t>. 190/2012 sulle misure di prevenzione della corruzione.</w:t>
      </w:r>
      <w:r w:rsidR="00C85660" w:rsidRPr="008B78E6">
        <w:rPr>
          <w:rFonts w:ascii="Century Gothic" w:hAnsi="Century Gothic"/>
        </w:rPr>
        <w:t xml:space="preserve"> In virtù delle modifiche alla L</w:t>
      </w:r>
      <w:r w:rsidRPr="008B78E6">
        <w:rPr>
          <w:rFonts w:ascii="Century Gothic" w:hAnsi="Century Gothic"/>
        </w:rPr>
        <w:t xml:space="preserve">. 190/2012, si evince </w:t>
      </w:r>
      <w:r w:rsidR="00C85660" w:rsidRPr="008B78E6">
        <w:rPr>
          <w:rFonts w:ascii="Century Gothic" w:hAnsi="Century Gothic"/>
        </w:rPr>
        <w:t xml:space="preserve">infatti </w:t>
      </w:r>
      <w:r w:rsidRPr="008B78E6">
        <w:rPr>
          <w:rFonts w:ascii="Century Gothic" w:hAnsi="Century Gothic"/>
        </w:rPr>
        <w:t>che il PNA costituisce atto di indirizzo per i soggetti di cui all’a</w:t>
      </w:r>
      <w:r w:rsidR="00C85660" w:rsidRPr="008B78E6">
        <w:rPr>
          <w:rFonts w:ascii="Century Gothic" w:hAnsi="Century Gothic"/>
        </w:rPr>
        <w:t>rt. 2 bis del D</w:t>
      </w:r>
      <w:r w:rsidRPr="008B78E6">
        <w:rPr>
          <w:rFonts w:ascii="Century Gothic" w:hAnsi="Century Gothic"/>
        </w:rPr>
        <w:t>.lgs.</w:t>
      </w:r>
      <w:r w:rsidR="00C85660" w:rsidRPr="008B78E6">
        <w:rPr>
          <w:rFonts w:ascii="Century Gothic" w:hAnsi="Century Gothic"/>
        </w:rPr>
        <w:t xml:space="preserve"> n.</w:t>
      </w:r>
      <w:r w:rsidRPr="008B78E6">
        <w:rPr>
          <w:rFonts w:ascii="Century Gothic" w:hAnsi="Century Gothic"/>
        </w:rPr>
        <w:t xml:space="preserve"> 33/13, ai fini dell’adozione dei PTPC</w:t>
      </w:r>
      <w:r w:rsidR="00C85660" w:rsidRPr="008B78E6">
        <w:rPr>
          <w:rFonts w:ascii="Century Gothic" w:hAnsi="Century Gothic"/>
        </w:rPr>
        <w:t>TI</w:t>
      </w:r>
      <w:r w:rsidRPr="008B78E6">
        <w:rPr>
          <w:rFonts w:ascii="Century Gothic" w:hAnsi="Century Gothic"/>
        </w:rPr>
        <w:t xml:space="preserve"> o delle misure di prevenzione della corruzione integrative d</w:t>
      </w:r>
      <w:r w:rsidR="00C85660" w:rsidRPr="008B78E6">
        <w:rPr>
          <w:rFonts w:ascii="Century Gothic" w:hAnsi="Century Gothic"/>
        </w:rPr>
        <w:t>i quelle adottate ai sensi del D</w:t>
      </w:r>
      <w:r w:rsidRPr="008B78E6">
        <w:rPr>
          <w:rFonts w:ascii="Century Gothic" w:hAnsi="Century Gothic"/>
        </w:rPr>
        <w:t>.lgs 8 giugno 2001, n. 231 (co. 2-</w:t>
      </w:r>
      <w:r w:rsidR="00C85660" w:rsidRPr="008B78E6">
        <w:rPr>
          <w:rFonts w:ascii="Century Gothic" w:hAnsi="Century Gothic"/>
        </w:rPr>
        <w:t>bis, inserito all’art. 1 della L</w:t>
      </w:r>
      <w:r w:rsidRPr="008B78E6">
        <w:rPr>
          <w:rFonts w:ascii="Century Gothic" w:hAnsi="Century Gothic"/>
        </w:rPr>
        <w:t>. 190/2012).</w:t>
      </w:r>
    </w:p>
    <w:p w14:paraId="10190700" w14:textId="3E2EED19" w:rsidR="008B1C22" w:rsidRPr="008B78E6" w:rsidRDefault="008B1C22" w:rsidP="008B78E6">
      <w:pPr>
        <w:spacing w:line="276" w:lineRule="auto"/>
        <w:jc w:val="both"/>
        <w:rPr>
          <w:rFonts w:ascii="Century Gothic" w:hAnsi="Century Gothic" w:cs="Calibri"/>
        </w:rPr>
      </w:pPr>
      <w:r w:rsidRPr="008B78E6">
        <w:rPr>
          <w:rFonts w:ascii="Century Gothic" w:hAnsi="Century Gothic" w:cs="Calibri"/>
        </w:rPr>
        <w:t xml:space="preserve">In particolare si evidenzia che gli </w:t>
      </w:r>
      <w:r w:rsidR="00C85660" w:rsidRPr="008B78E6">
        <w:rPr>
          <w:rFonts w:ascii="Century Gothic" w:hAnsi="Century Gothic" w:cs="Calibri"/>
        </w:rPr>
        <w:t>Ordini</w:t>
      </w:r>
      <w:r w:rsidRPr="008B78E6">
        <w:rPr>
          <w:rFonts w:ascii="Century Gothic" w:hAnsi="Century Gothic" w:cs="Calibri"/>
        </w:rPr>
        <w:t xml:space="preserve"> degli </w:t>
      </w:r>
      <w:r w:rsidR="00725823" w:rsidRPr="008B78E6">
        <w:rPr>
          <w:rFonts w:ascii="Century Gothic" w:hAnsi="Century Gothic" w:cs="Calibri"/>
        </w:rPr>
        <w:t>Ingegneri</w:t>
      </w:r>
      <w:r w:rsidRPr="008B78E6">
        <w:rPr>
          <w:rFonts w:ascii="Century Gothic" w:hAnsi="Century Gothic" w:cs="Calibri"/>
        </w:rPr>
        <w:t xml:space="preserve"> non sono organi di governo che esercitano attività di indirizzo politico, </w:t>
      </w:r>
      <w:r w:rsidRPr="008B78E6">
        <w:rPr>
          <w:rFonts w:ascii="Century Gothic" w:hAnsi="Century Gothic"/>
        </w:rPr>
        <w:t xml:space="preserve">perché i compiti affidatigli dalla legge professionale sono specifici e privi di scelte discrezionali. Quanto ai compiti di istituto come, ad esempio, </w:t>
      </w:r>
      <w:r w:rsidRPr="008B78E6">
        <w:rPr>
          <w:rFonts w:ascii="Century Gothic" w:hAnsi="Century Gothic" w:cs="Calibri"/>
        </w:rPr>
        <w:t>l’iscrizione all’Albo, il richiedente infatti deposita domanda di iscrizione corredata da una serie di documenti (</w:t>
      </w:r>
      <w:r w:rsidRPr="008B78E6">
        <w:rPr>
          <w:rFonts w:ascii="Century Gothic" w:hAnsi="Century Gothic" w:cs="Calibri"/>
          <w:i/>
        </w:rPr>
        <w:t>Certificato idoneità rilasciato dalla Corte di Appello; certificato carichi pendenti Procura c/o Tribunale; fotocopia del documento di identità personale; fotocopia del codice fiscale</w:t>
      </w:r>
      <w:r w:rsidRPr="008B78E6">
        <w:rPr>
          <w:rFonts w:ascii="Century Gothic" w:hAnsi="Century Gothic" w:cs="Calibri"/>
        </w:rPr>
        <w:t xml:space="preserve">) ed il Consiglio, </w:t>
      </w:r>
      <w:r w:rsidRPr="008B78E6">
        <w:rPr>
          <w:rFonts w:ascii="Century Gothic" w:hAnsi="Century Gothic" w:cs="Calibri"/>
        </w:rPr>
        <w:lastRenderedPageBreak/>
        <w:t xml:space="preserve">verificata la regolarità formale della documentazione esibita, delibera, </w:t>
      </w:r>
      <w:r w:rsidRPr="008B78E6">
        <w:rPr>
          <w:rFonts w:ascii="Century Gothic" w:hAnsi="Century Gothic" w:cs="Calibri"/>
          <w:b/>
        </w:rPr>
        <w:t>come atto dovuto,</w:t>
      </w:r>
      <w:r w:rsidRPr="008B78E6">
        <w:rPr>
          <w:rFonts w:ascii="Century Gothic" w:hAnsi="Century Gothic" w:cs="Calibri"/>
        </w:rPr>
        <w:t xml:space="preserve"> l’iscrizione.</w:t>
      </w:r>
    </w:p>
    <w:p w14:paraId="025582DC" w14:textId="2361173F" w:rsidR="008B1C22" w:rsidRPr="00FE559C" w:rsidRDefault="008B1C22" w:rsidP="008B78E6">
      <w:pPr>
        <w:spacing w:line="276" w:lineRule="auto"/>
        <w:jc w:val="both"/>
        <w:rPr>
          <w:rFonts w:ascii="Century Gothic" w:hAnsi="Century Gothic" w:cs="Calibri"/>
        </w:rPr>
      </w:pPr>
      <w:r w:rsidRPr="008B78E6">
        <w:rPr>
          <w:rFonts w:ascii="Century Gothic" w:hAnsi="Century Gothic" w:cs="Calibri"/>
        </w:rPr>
        <w:t xml:space="preserve">Pertanto, tenuto conto della peculiarità dell’attività amministrativa svolta dagli Ordini degli </w:t>
      </w:r>
      <w:r w:rsidR="00725823" w:rsidRPr="008B78E6">
        <w:rPr>
          <w:rFonts w:ascii="Century Gothic" w:hAnsi="Century Gothic" w:cs="Calibri"/>
        </w:rPr>
        <w:t>Ingegneri</w:t>
      </w:r>
      <w:r w:rsidRPr="008B78E6">
        <w:rPr>
          <w:rFonts w:ascii="Century Gothic" w:hAnsi="Century Gothic" w:cs="Calibri"/>
        </w:rPr>
        <w:t>, il Piano Triennale per la Prevenzione della Corruzione si sottrae ad a</w:t>
      </w:r>
      <w:r w:rsidR="00C85660" w:rsidRPr="008B78E6">
        <w:rPr>
          <w:rFonts w:ascii="Century Gothic" w:hAnsi="Century Gothic" w:cs="Calibri"/>
        </w:rPr>
        <w:t>lcune regole imposte dalla L</w:t>
      </w:r>
      <w:r w:rsidR="00C85660" w:rsidRPr="00FE559C">
        <w:rPr>
          <w:rFonts w:ascii="Century Gothic" w:hAnsi="Century Gothic" w:cs="Calibri"/>
        </w:rPr>
        <w:t>.</w:t>
      </w:r>
      <w:r w:rsidRPr="00FE559C">
        <w:rPr>
          <w:rFonts w:ascii="Century Gothic" w:hAnsi="Century Gothic" w:cs="Calibri"/>
        </w:rPr>
        <w:t xml:space="preserve"> n. 190/2012 per la generalità degli Enti Pubblici ed in particolare per quelli che godono di provvidenze pubbliche ovvero che svolgano attività delegata di incasso imposte o tasse per conto dello Stato ovvero di Enti Territoriali.</w:t>
      </w:r>
    </w:p>
    <w:p w14:paraId="5EC5A0EE" w14:textId="5EBBAA84" w:rsidR="0097725A" w:rsidRPr="00FE559C" w:rsidRDefault="0097725A" w:rsidP="008B78E6">
      <w:pPr>
        <w:spacing w:line="276" w:lineRule="auto"/>
        <w:jc w:val="both"/>
        <w:rPr>
          <w:rFonts w:ascii="Century Gothic" w:hAnsi="Century Gothic" w:cs="Calibri"/>
        </w:rPr>
      </w:pPr>
    </w:p>
    <w:p w14:paraId="3480EF6A" w14:textId="77777777" w:rsidR="0097725A" w:rsidRPr="00FE559C" w:rsidRDefault="0097725A" w:rsidP="008B78E6">
      <w:pPr>
        <w:spacing w:line="276" w:lineRule="auto"/>
        <w:jc w:val="both"/>
        <w:rPr>
          <w:rFonts w:ascii="Century Gothic" w:hAnsi="Century Gothic" w:cs="Calibri"/>
          <w:b/>
          <w:bCs/>
        </w:rPr>
      </w:pPr>
      <w:r w:rsidRPr="00FE559C">
        <w:rPr>
          <w:rFonts w:ascii="Century Gothic" w:hAnsi="Century Gothic" w:cs="Calibri"/>
          <w:b/>
          <w:bCs/>
        </w:rPr>
        <w:t>IL NON ASSOGGETTAMENTO DEGLI ORDINI PROFESSIONALI AGLI OBBLIGHI DI CUI ALL’ART. 6 DEL DECRETO LEGGE 80/2021 (PIAO).</w:t>
      </w:r>
    </w:p>
    <w:p w14:paraId="516D7AE4" w14:textId="77777777" w:rsidR="0097725A" w:rsidRPr="00FE559C" w:rsidRDefault="0097725A" w:rsidP="008B78E6">
      <w:pPr>
        <w:spacing w:line="276" w:lineRule="auto"/>
        <w:jc w:val="both"/>
        <w:rPr>
          <w:rFonts w:ascii="Century Gothic" w:hAnsi="Century Gothic" w:cs="Calibri"/>
        </w:rPr>
      </w:pPr>
      <w:r w:rsidRPr="00FE559C">
        <w:rPr>
          <w:rFonts w:ascii="Century Gothic" w:hAnsi="Century Gothic" w:cs="Calibri"/>
        </w:rPr>
        <w:t xml:space="preserve">L’ANAC ha espressamente escluso gli Ordini professionali dall’onere dell’approvazione del Piano integrato di </w:t>
      </w:r>
      <w:proofErr w:type="spellStart"/>
      <w:r w:rsidRPr="00FE559C">
        <w:rPr>
          <w:rFonts w:ascii="Century Gothic" w:hAnsi="Century Gothic" w:cs="Calibri"/>
        </w:rPr>
        <w:t>attivita</w:t>
      </w:r>
      <w:proofErr w:type="spellEnd"/>
      <w:r w:rsidRPr="00FE559C">
        <w:rPr>
          <w:rFonts w:ascii="Century Gothic" w:hAnsi="Century Gothic" w:cs="Calibri"/>
        </w:rPr>
        <w:t xml:space="preserve">̀ e organizzazione (PIAO). </w:t>
      </w:r>
    </w:p>
    <w:p w14:paraId="70105E4F" w14:textId="77777777" w:rsidR="0097725A" w:rsidRPr="00FE559C" w:rsidRDefault="0097725A" w:rsidP="008B78E6">
      <w:pPr>
        <w:spacing w:line="276" w:lineRule="auto"/>
        <w:jc w:val="both"/>
        <w:rPr>
          <w:rFonts w:ascii="Century Gothic" w:hAnsi="Century Gothic" w:cs="Calibri"/>
        </w:rPr>
      </w:pPr>
      <w:r w:rsidRPr="00FE559C">
        <w:rPr>
          <w:rFonts w:ascii="Century Gothic" w:hAnsi="Century Gothic" w:cs="Calibri"/>
        </w:rPr>
        <w:t xml:space="preserve">Anche nel caso del PIAO si era riproposta l’antica questione della </w:t>
      </w:r>
      <w:proofErr w:type="spellStart"/>
      <w:r w:rsidRPr="00FE559C">
        <w:rPr>
          <w:rFonts w:ascii="Century Gothic" w:hAnsi="Century Gothic" w:cs="Calibri"/>
        </w:rPr>
        <w:t>riconducibilita</w:t>
      </w:r>
      <w:proofErr w:type="spellEnd"/>
      <w:r w:rsidRPr="00FE559C">
        <w:rPr>
          <w:rFonts w:ascii="Century Gothic" w:hAnsi="Century Gothic" w:cs="Calibri"/>
        </w:rPr>
        <w:t xml:space="preserve">̀ o meno degli organismi ordinistici nel novero delle ‘pubbliche amministrazioni’ di cui all’art. 1, comma 2, del D. Lgs. n. 165/2001. </w:t>
      </w:r>
    </w:p>
    <w:p w14:paraId="3EFEE29A" w14:textId="77777777" w:rsidR="0097725A" w:rsidRPr="00FE559C" w:rsidRDefault="0097725A" w:rsidP="008B78E6">
      <w:pPr>
        <w:spacing w:line="276" w:lineRule="auto"/>
        <w:jc w:val="both"/>
        <w:rPr>
          <w:rFonts w:ascii="Century Gothic" w:hAnsi="Century Gothic" w:cs="Calibri"/>
        </w:rPr>
      </w:pPr>
      <w:r w:rsidRPr="00FE559C">
        <w:rPr>
          <w:rFonts w:ascii="Century Gothic" w:hAnsi="Century Gothic" w:cs="Calibri"/>
        </w:rPr>
        <w:t xml:space="preserve">La nota ANAC PROT. N. 2022-0088372 del 14 novembre 2022, in risposta al quesito posto dal Consiglio Nazionale Forense, nell’affermare la non </w:t>
      </w:r>
      <w:proofErr w:type="spellStart"/>
      <w:r w:rsidRPr="00FE559C">
        <w:rPr>
          <w:rFonts w:ascii="Century Gothic" w:hAnsi="Century Gothic" w:cs="Calibri"/>
        </w:rPr>
        <w:t>applicabilita</w:t>
      </w:r>
      <w:proofErr w:type="spellEnd"/>
      <w:r w:rsidRPr="00FE559C">
        <w:rPr>
          <w:rFonts w:ascii="Century Gothic" w:hAnsi="Century Gothic" w:cs="Calibri"/>
        </w:rPr>
        <w:t>̀ dell’adempimento in commento stante l’assenza di una norma di legge che espressamente ricomprenda gli Ordini Professionali nell’alveo degli Enti di cui all’art. 1, comma 2, del D. Lgs. n. 165/2001, assume un rilevante interesse sul piano sistemico che consente allo stato attuale - in assenza di un espresso richiamo - di escludere gli Ordini da questo adempimento.</w:t>
      </w:r>
    </w:p>
    <w:p w14:paraId="302F678C" w14:textId="0D8D79A0" w:rsidR="00F3792C" w:rsidRPr="00FE559C" w:rsidRDefault="0097725A" w:rsidP="008B78E6">
      <w:pPr>
        <w:spacing w:line="276" w:lineRule="auto"/>
        <w:jc w:val="both"/>
        <w:rPr>
          <w:rFonts w:ascii="Century Gothic" w:hAnsi="Century Gothic" w:cs="Calibri"/>
        </w:rPr>
      </w:pPr>
      <w:r w:rsidRPr="00FE559C">
        <w:rPr>
          <w:rFonts w:ascii="Century Gothic" w:hAnsi="Century Gothic" w:cs="Calibri"/>
        </w:rPr>
        <w:t>Indirizzo interpretativo questo che conferma la posizione della Giustizia amministrativa assunta con la Sentenza del TAR del Lazio n. 4283/22 con cui questo ha escluso gli Ordini professionali dagli obblighi sulla spending review del personale, annullando sul punto la circolare ministero dell'economia e delle finanze (circolare MEF n. 15 del 16 maggio 2019).</w:t>
      </w:r>
    </w:p>
    <w:p w14:paraId="4E58EEF4" w14:textId="77777777" w:rsidR="006A208C" w:rsidRPr="00FE559C" w:rsidRDefault="006A208C" w:rsidP="008B78E6">
      <w:pPr>
        <w:spacing w:line="276" w:lineRule="auto"/>
        <w:rPr>
          <w:rFonts w:ascii="Century Gothic" w:hAnsi="Century Gothic"/>
        </w:rPr>
      </w:pPr>
    </w:p>
    <w:p w14:paraId="15B9E51C" w14:textId="28576399" w:rsidR="009038CA" w:rsidRPr="00FE559C" w:rsidRDefault="007B592A" w:rsidP="008B78E6">
      <w:pPr>
        <w:pStyle w:val="Titolo1"/>
        <w:rPr>
          <w:rFonts w:ascii="Century Gothic" w:hAnsi="Century Gothic"/>
          <w:sz w:val="24"/>
          <w:szCs w:val="24"/>
        </w:rPr>
      </w:pPr>
      <w:bookmarkStart w:id="25" w:name="_Toc93332362"/>
      <w:r w:rsidRPr="00FE559C">
        <w:rPr>
          <w:rFonts w:ascii="Century Gothic" w:hAnsi="Century Gothic"/>
          <w:sz w:val="24"/>
          <w:szCs w:val="24"/>
        </w:rPr>
        <w:t xml:space="preserve">L’APPLICAZIONE DELLA DISCIPLINA DELLA PREVENZIONE DELLA CORRUZIONE, DELLA TRASPARENZA E DELL’INTEGRITÀ NELL’ORDINE DEGLI </w:t>
      </w:r>
      <w:r w:rsidR="00725823" w:rsidRPr="00FE559C">
        <w:rPr>
          <w:rFonts w:ascii="Century Gothic" w:hAnsi="Century Gothic"/>
          <w:sz w:val="24"/>
          <w:szCs w:val="24"/>
        </w:rPr>
        <w:t xml:space="preserve">INGEGNERI DI </w:t>
      </w:r>
      <w:r w:rsidR="00A379D6">
        <w:rPr>
          <w:rFonts w:ascii="Century Gothic" w:hAnsi="Century Gothic"/>
          <w:sz w:val="24"/>
          <w:szCs w:val="24"/>
        </w:rPr>
        <w:t>VITERBO</w:t>
      </w:r>
      <w:r w:rsidRPr="00FE559C">
        <w:rPr>
          <w:rFonts w:ascii="Century Gothic" w:hAnsi="Century Gothic"/>
          <w:sz w:val="24"/>
          <w:szCs w:val="24"/>
        </w:rPr>
        <w:t xml:space="preserve"> E RELATIVI ADATTAMENTI.</w:t>
      </w:r>
      <w:bookmarkEnd w:id="25"/>
    </w:p>
    <w:p w14:paraId="67959988" w14:textId="270D4025" w:rsidR="00AF5FD1" w:rsidRPr="00FE559C" w:rsidRDefault="00383C8E" w:rsidP="008B78E6">
      <w:pPr>
        <w:spacing w:before="100" w:beforeAutospacing="1" w:after="100" w:afterAutospacing="1" w:line="276" w:lineRule="auto"/>
        <w:jc w:val="both"/>
        <w:rPr>
          <w:rFonts w:ascii="Century Gothic" w:hAnsi="Century Gothic"/>
        </w:rPr>
      </w:pPr>
      <w:r w:rsidRPr="00FE559C">
        <w:rPr>
          <w:rFonts w:ascii="Century Gothic" w:hAnsi="Century Gothic"/>
        </w:rPr>
        <w:t xml:space="preserve">In attuazione </w:t>
      </w:r>
      <w:r w:rsidR="00F3792C" w:rsidRPr="00FE559C">
        <w:rPr>
          <w:rFonts w:ascii="Century Gothic" w:hAnsi="Century Gothic"/>
        </w:rPr>
        <w:t>del PNA 2019</w:t>
      </w:r>
      <w:r w:rsidRPr="00FE559C">
        <w:rPr>
          <w:rFonts w:ascii="Century Gothic" w:hAnsi="Century Gothic"/>
        </w:rPr>
        <w:t xml:space="preserve"> le misure idonee a prevenire anche i fenomeni di corruzione e di illegalità all’interno dell’ente in coerenza con le fi</w:t>
      </w:r>
      <w:r w:rsidR="00C85660" w:rsidRPr="00FE559C">
        <w:rPr>
          <w:rFonts w:ascii="Century Gothic" w:hAnsi="Century Gothic"/>
        </w:rPr>
        <w:t>nalità della L. n.</w:t>
      </w:r>
      <w:r w:rsidRPr="00FE559C">
        <w:rPr>
          <w:rFonts w:ascii="Century Gothic" w:hAnsi="Century Gothic"/>
        </w:rPr>
        <w:t xml:space="preserve"> 190/2012 sono state ricondotte all’interno di un documento unitario che tiene luogo del Piano di prevenzione della corruzione anche ai fini della valutazione dell’aggiornamento annuale e della vigilanza dell’A.N.AC..</w:t>
      </w:r>
      <w:r w:rsidR="00AF5FD1" w:rsidRPr="00FE559C">
        <w:rPr>
          <w:rFonts w:ascii="Century Gothic" w:hAnsi="Century Gothic"/>
        </w:rPr>
        <w:t xml:space="preserve"> </w:t>
      </w:r>
    </w:p>
    <w:p w14:paraId="1797147A" w14:textId="5173CFA5" w:rsidR="009038CA" w:rsidRPr="00FE559C" w:rsidRDefault="00383C8E" w:rsidP="008B78E6">
      <w:pPr>
        <w:spacing w:before="100" w:beforeAutospacing="1" w:after="100" w:afterAutospacing="1" w:line="276" w:lineRule="auto"/>
        <w:jc w:val="both"/>
        <w:rPr>
          <w:rFonts w:ascii="Century Gothic" w:hAnsi="Century Gothic"/>
        </w:rPr>
      </w:pPr>
      <w:r w:rsidRPr="00FE559C">
        <w:rPr>
          <w:rFonts w:ascii="Century Gothic" w:hAnsi="Century Gothic"/>
        </w:rPr>
        <w:t xml:space="preserve">In particolare </w:t>
      </w:r>
      <w:r w:rsidR="00AF5FD1" w:rsidRPr="00FE559C">
        <w:rPr>
          <w:rFonts w:ascii="Century Gothic" w:hAnsi="Century Gothic"/>
        </w:rPr>
        <w:t xml:space="preserve">l’Ordine degli </w:t>
      </w:r>
      <w:r w:rsidR="00725823" w:rsidRPr="00FE559C">
        <w:rPr>
          <w:rFonts w:ascii="Century Gothic" w:hAnsi="Century Gothic"/>
        </w:rPr>
        <w:t xml:space="preserve">Ingegneri di </w:t>
      </w:r>
      <w:r w:rsidR="00A379D6">
        <w:rPr>
          <w:rFonts w:ascii="Century Gothic" w:hAnsi="Century Gothic"/>
        </w:rPr>
        <w:t>VITERBO</w:t>
      </w:r>
      <w:r w:rsidR="00AF5FD1" w:rsidRPr="00FE559C">
        <w:rPr>
          <w:rFonts w:ascii="Century Gothic" w:hAnsi="Century Gothic"/>
        </w:rPr>
        <w:t xml:space="preserve"> </w:t>
      </w:r>
      <w:r w:rsidR="009038CA" w:rsidRPr="00FE559C">
        <w:rPr>
          <w:rFonts w:ascii="Century Gothic" w:hAnsi="Century Gothic"/>
        </w:rPr>
        <w:t xml:space="preserve">(d’ora in poi, per </w:t>
      </w:r>
      <w:proofErr w:type="spellStart"/>
      <w:r w:rsidR="009038CA" w:rsidRPr="00FE559C">
        <w:rPr>
          <w:rFonts w:ascii="Century Gothic" w:hAnsi="Century Gothic"/>
        </w:rPr>
        <w:t>brevita</w:t>
      </w:r>
      <w:proofErr w:type="spellEnd"/>
      <w:r w:rsidR="009038CA" w:rsidRPr="00FE559C">
        <w:rPr>
          <w:rFonts w:ascii="Century Gothic" w:hAnsi="Century Gothic"/>
        </w:rPr>
        <w:t>̀, l</w:t>
      </w:r>
      <w:r w:rsidR="009038CA" w:rsidRPr="00FE559C">
        <w:rPr>
          <w:rFonts w:ascii="Century Gothic" w:hAnsi="Century Gothic" w:cs="Century Gothic"/>
        </w:rPr>
        <w:t>’</w:t>
      </w:r>
      <w:r w:rsidR="009038CA" w:rsidRPr="00FE559C">
        <w:rPr>
          <w:rFonts w:ascii="Century Gothic" w:hAnsi="Century Gothic"/>
        </w:rPr>
        <w:t>Ordine) intende garantire la correttezza, la trasparenza</w:t>
      </w:r>
      <w:r w:rsidR="009038CA" w:rsidRPr="00FE559C">
        <w:rPr>
          <w:rFonts w:ascii="Century Gothic" w:hAnsi="Century Gothic" w:cs="Times New Roman"/>
        </w:rPr>
        <w:t xml:space="preserve"> e l’</w:t>
      </w:r>
      <w:proofErr w:type="spellStart"/>
      <w:r w:rsidR="009038CA" w:rsidRPr="00FE559C">
        <w:rPr>
          <w:rFonts w:ascii="Century Gothic" w:hAnsi="Century Gothic" w:cs="Times New Roman"/>
        </w:rPr>
        <w:t>integrita</w:t>
      </w:r>
      <w:proofErr w:type="spellEnd"/>
      <w:r w:rsidR="009038CA" w:rsidRPr="00FE559C">
        <w:rPr>
          <w:rFonts w:ascii="Century Gothic" w:hAnsi="Century Gothic" w:cs="Times New Roman"/>
        </w:rPr>
        <w:t xml:space="preserve">̀ delle proprie </w:t>
      </w:r>
      <w:proofErr w:type="spellStart"/>
      <w:r w:rsidR="009038CA" w:rsidRPr="00FE559C">
        <w:rPr>
          <w:rFonts w:ascii="Century Gothic" w:hAnsi="Century Gothic" w:cs="Times New Roman"/>
        </w:rPr>
        <w:t>attivita</w:t>
      </w:r>
      <w:proofErr w:type="spellEnd"/>
      <w:r w:rsidR="009038CA" w:rsidRPr="00FE559C">
        <w:rPr>
          <w:rFonts w:ascii="Century Gothic" w:hAnsi="Century Gothic" w:cs="Times New Roman"/>
        </w:rPr>
        <w:t xml:space="preserve">̀ </w:t>
      </w:r>
      <w:r w:rsidR="009038CA" w:rsidRPr="00FE559C">
        <w:rPr>
          <w:rFonts w:ascii="Century Gothic" w:hAnsi="Century Gothic" w:cs="Times New Roman"/>
        </w:rPr>
        <w:lastRenderedPageBreak/>
        <w:t xml:space="preserve">istituzionali, in </w:t>
      </w:r>
      <w:proofErr w:type="spellStart"/>
      <w:r w:rsidR="009038CA" w:rsidRPr="00FE559C">
        <w:rPr>
          <w:rFonts w:ascii="Century Gothic" w:hAnsi="Century Gothic" w:cs="Times New Roman"/>
        </w:rPr>
        <w:t>conformita</w:t>
      </w:r>
      <w:proofErr w:type="spellEnd"/>
      <w:r w:rsidR="009038CA" w:rsidRPr="00FE559C">
        <w:rPr>
          <w:rFonts w:ascii="Century Gothic" w:hAnsi="Century Gothic" w:cs="Times New Roman"/>
        </w:rPr>
        <w:t>̀ a quanto disposto dall</w:t>
      </w:r>
      <w:r w:rsidR="009038CA" w:rsidRPr="00FE559C">
        <w:rPr>
          <w:rFonts w:ascii="Century Gothic" w:hAnsi="Century Gothic" w:cs="Century Gothic"/>
        </w:rPr>
        <w:t>’</w:t>
      </w:r>
      <w:r w:rsidR="009038CA" w:rsidRPr="00FE559C">
        <w:rPr>
          <w:rFonts w:ascii="Century Gothic" w:hAnsi="Century Gothic" w:cs="Times New Roman"/>
        </w:rPr>
        <w:t xml:space="preserve">ordinamento giuridico vigente in materia di anticorruzione e trasparenza e a tal fine si adegua ai precetti normativi, in quanto compatibili, tenuto conto della propria funzione, dell’organizzazione interna e della forma di finanziamento che caratterizzano l’Ordine e che lo rendono specifico e peculiare rispetto ad altre Pubbliche Amministrazioni. </w:t>
      </w:r>
    </w:p>
    <w:p w14:paraId="4B192CD5" w14:textId="28873D46" w:rsidR="002003E2" w:rsidRPr="00FE559C" w:rsidRDefault="002003E2" w:rsidP="008B78E6">
      <w:pPr>
        <w:spacing w:before="100" w:beforeAutospacing="1" w:after="100" w:afterAutospacing="1" w:line="276" w:lineRule="auto"/>
        <w:jc w:val="both"/>
        <w:rPr>
          <w:rFonts w:ascii="Century Gothic" w:hAnsi="Century Gothic" w:cs="Times New Roman"/>
        </w:rPr>
      </w:pPr>
      <w:r w:rsidRPr="00FE559C">
        <w:rPr>
          <w:rFonts w:ascii="Century Gothic" w:hAnsi="Century Gothic" w:cs="Times New Roman"/>
        </w:rPr>
        <w:t>L’Or</w:t>
      </w:r>
      <w:r w:rsidR="00AF5FD1" w:rsidRPr="00FE559C">
        <w:rPr>
          <w:rFonts w:ascii="Century Gothic" w:hAnsi="Century Gothic" w:cs="Times New Roman"/>
        </w:rPr>
        <w:t>dine, anche per il triennio 20</w:t>
      </w:r>
      <w:r w:rsidR="001E06C3" w:rsidRPr="00FE559C">
        <w:rPr>
          <w:rFonts w:ascii="Century Gothic" w:hAnsi="Century Gothic" w:cs="Times New Roman"/>
        </w:rPr>
        <w:t>2</w:t>
      </w:r>
      <w:r w:rsidR="0082596B" w:rsidRPr="00FE559C">
        <w:rPr>
          <w:rFonts w:ascii="Century Gothic" w:hAnsi="Century Gothic" w:cs="Times New Roman"/>
        </w:rPr>
        <w:t>3</w:t>
      </w:r>
      <w:r w:rsidR="00AF5FD1" w:rsidRPr="00FE559C">
        <w:rPr>
          <w:rFonts w:ascii="Century Gothic" w:hAnsi="Century Gothic" w:cs="Times New Roman"/>
        </w:rPr>
        <w:t xml:space="preserve"> – 202</w:t>
      </w:r>
      <w:r w:rsidR="0082596B" w:rsidRPr="00FE559C">
        <w:rPr>
          <w:rFonts w:ascii="Century Gothic" w:hAnsi="Century Gothic" w:cs="Times New Roman"/>
        </w:rPr>
        <w:t>5</w:t>
      </w:r>
      <w:r w:rsidRPr="00FE559C">
        <w:rPr>
          <w:rFonts w:ascii="Century Gothic" w:hAnsi="Century Gothic" w:cs="Times New Roman"/>
        </w:rPr>
        <w:t xml:space="preserve"> intende proseguire e rafforzare la propria </w:t>
      </w:r>
      <w:proofErr w:type="spellStart"/>
      <w:r w:rsidRPr="00FE559C">
        <w:rPr>
          <w:rFonts w:ascii="Century Gothic" w:hAnsi="Century Gothic" w:cs="Times New Roman"/>
        </w:rPr>
        <w:t>conformita</w:t>
      </w:r>
      <w:proofErr w:type="spellEnd"/>
      <w:r w:rsidRPr="00FE559C">
        <w:rPr>
          <w:rFonts w:ascii="Century Gothic" w:hAnsi="Century Gothic" w:cs="Times New Roman"/>
        </w:rPr>
        <w:t xml:space="preserve">̀ alla normativa di trasparenza e il proprio impegno a porre </w:t>
      </w:r>
      <w:r w:rsidR="003E3BB4" w:rsidRPr="00FE559C">
        <w:rPr>
          <w:rFonts w:ascii="Century Gothic" w:hAnsi="Century Gothic" w:cs="Times New Roman"/>
        </w:rPr>
        <w:t>in essere misure di prevenzione</w:t>
      </w:r>
      <w:r w:rsidRPr="00FE559C">
        <w:rPr>
          <w:rFonts w:ascii="Century Gothic" w:hAnsi="Century Gothic" w:cs="Times New Roman"/>
        </w:rPr>
        <w:t xml:space="preserve">. </w:t>
      </w:r>
    </w:p>
    <w:p w14:paraId="0922C8E3" w14:textId="45F31D94" w:rsidR="004A1ED2" w:rsidRPr="00FE559C" w:rsidRDefault="00383C8E" w:rsidP="008B78E6">
      <w:pPr>
        <w:spacing w:before="100" w:beforeAutospacing="1" w:after="100" w:afterAutospacing="1" w:line="276" w:lineRule="auto"/>
        <w:jc w:val="both"/>
        <w:rPr>
          <w:rFonts w:ascii="Century Gothic" w:hAnsi="Century Gothic" w:cs="Times New Roman"/>
        </w:rPr>
      </w:pPr>
      <w:r w:rsidRPr="00FE559C">
        <w:rPr>
          <w:rFonts w:ascii="Century Gothic" w:hAnsi="Century Gothic" w:cs="Times New Roman"/>
        </w:rPr>
        <w:t xml:space="preserve">La dimensione e l’articolazione organizzativa dell’Ordine incidono fortemente sulle caratteristiche del sistema di prevenzione della corruzione e di promozione della trasparenza. Nella redazione dei Piani occorre pertanto tener conto della peculiarità dei Consigli </w:t>
      </w:r>
      <w:r w:rsidR="00C71A98" w:rsidRPr="00FE559C">
        <w:rPr>
          <w:rFonts w:ascii="Century Gothic" w:hAnsi="Century Gothic" w:cs="Times New Roman"/>
        </w:rPr>
        <w:t>territoriali degli Ordini</w:t>
      </w:r>
      <w:r w:rsidRPr="00FE559C">
        <w:rPr>
          <w:rFonts w:ascii="Century Gothic" w:hAnsi="Century Gothic" w:cs="Times New Roman"/>
        </w:rPr>
        <w:t xml:space="preserve"> che svolgono attività in favore degli iscritti all’Albo ed i cui componenti, sebbene eletti, prestano la loro attività a completo titolo gratuito.</w:t>
      </w:r>
    </w:p>
    <w:p w14:paraId="19BFE113" w14:textId="6419B221" w:rsidR="00BF3B3F" w:rsidRPr="00FE559C" w:rsidRDefault="00BF3B3F" w:rsidP="008B78E6">
      <w:pPr>
        <w:spacing w:line="276" w:lineRule="auto"/>
        <w:jc w:val="both"/>
        <w:rPr>
          <w:rFonts w:ascii="Century Gothic" w:hAnsi="Century Gothic"/>
          <w:iCs/>
          <w:color w:val="000000"/>
        </w:rPr>
      </w:pPr>
      <w:r w:rsidRPr="00FE559C">
        <w:rPr>
          <w:rFonts w:ascii="Century Gothic" w:hAnsi="Century Gothic"/>
          <w:iCs/>
          <w:color w:val="000000"/>
        </w:rPr>
        <w:t>Pertanto</w:t>
      </w:r>
      <w:r w:rsidR="003E3BB4" w:rsidRPr="00FE559C">
        <w:rPr>
          <w:rFonts w:ascii="Century Gothic" w:hAnsi="Century Gothic"/>
          <w:iCs/>
          <w:color w:val="000000"/>
        </w:rPr>
        <w:t xml:space="preserve">, dato atto di quanto sopra, </w:t>
      </w:r>
      <w:r w:rsidRPr="00FE559C">
        <w:rPr>
          <w:rFonts w:ascii="Century Gothic" w:hAnsi="Century Gothic"/>
          <w:iCs/>
          <w:color w:val="000000"/>
        </w:rPr>
        <w:t>il presente piano affronta le migliori soluzioni di coordinamento e coerenza con i soggetti e gli organi attualmente presenti e costituiti.</w:t>
      </w:r>
    </w:p>
    <w:p w14:paraId="19F953BB" w14:textId="7081AB7B" w:rsidR="009038CA" w:rsidRPr="008B78E6" w:rsidRDefault="009038CA" w:rsidP="008B78E6">
      <w:pPr>
        <w:spacing w:before="100" w:beforeAutospacing="1" w:after="100" w:afterAutospacing="1" w:line="276" w:lineRule="auto"/>
        <w:jc w:val="both"/>
        <w:rPr>
          <w:rFonts w:ascii="Century Gothic" w:hAnsi="Century Gothic" w:cs="Times New Roman"/>
        </w:rPr>
      </w:pPr>
      <w:r w:rsidRPr="00FE559C">
        <w:rPr>
          <w:rFonts w:ascii="Century Gothic" w:hAnsi="Century Gothic" w:cs="Times New Roman"/>
        </w:rPr>
        <w:t>L’Ordine, pertanto, attraverso un’</w:t>
      </w:r>
      <w:proofErr w:type="spellStart"/>
      <w:r w:rsidRPr="00FE559C">
        <w:rPr>
          <w:rFonts w:ascii="Century Gothic" w:hAnsi="Century Gothic" w:cs="Times New Roman"/>
        </w:rPr>
        <w:t>attivita</w:t>
      </w:r>
      <w:proofErr w:type="spellEnd"/>
      <w:r w:rsidRPr="00FE559C">
        <w:rPr>
          <w:rFonts w:ascii="Century Gothic" w:hAnsi="Century Gothic" w:cs="Times New Roman"/>
        </w:rPr>
        <w:t>̀</w:t>
      </w:r>
      <w:r w:rsidRPr="008B78E6">
        <w:rPr>
          <w:rFonts w:ascii="Century Gothic" w:hAnsi="Century Gothic" w:cs="Times New Roman"/>
        </w:rPr>
        <w:t xml:space="preserve"> di interpretazione, adeguamento e personalizzazione degli obblighi di legge, si adegua alla normativa di riferimento attraverso l’adozione delle seguenti misure: </w:t>
      </w:r>
    </w:p>
    <w:p w14:paraId="0D0DE462" w14:textId="2FC068D9" w:rsidR="009038CA" w:rsidRPr="008B78E6" w:rsidRDefault="009038CA" w:rsidP="008B78E6">
      <w:pPr>
        <w:numPr>
          <w:ilvl w:val="0"/>
          <w:numId w:val="1"/>
        </w:num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Nomina </w:t>
      </w:r>
      <w:r w:rsidR="004A1ED2" w:rsidRPr="008B78E6">
        <w:rPr>
          <w:rFonts w:ascii="Century Gothic" w:hAnsi="Century Gothic" w:cs="Times New Roman"/>
        </w:rPr>
        <w:t>del Responsabile</w:t>
      </w:r>
      <w:r w:rsidRPr="008B78E6">
        <w:rPr>
          <w:rFonts w:ascii="Century Gothic" w:hAnsi="Century Gothic" w:cs="Times New Roman"/>
        </w:rPr>
        <w:t xml:space="preserve"> della Prevenzione Corruzione e Trasparenza (</w:t>
      </w:r>
      <w:r w:rsidR="004A1ED2" w:rsidRPr="008B78E6">
        <w:rPr>
          <w:rFonts w:ascii="Century Gothic" w:hAnsi="Century Gothic" w:cs="Times New Roman"/>
        </w:rPr>
        <w:t>RPCT</w:t>
      </w:r>
      <w:r w:rsidRPr="008B78E6">
        <w:rPr>
          <w:rFonts w:ascii="Century Gothic" w:hAnsi="Century Gothic" w:cs="Times New Roman"/>
        </w:rPr>
        <w:t xml:space="preserve">) </w:t>
      </w:r>
    </w:p>
    <w:p w14:paraId="68FF46F6" w14:textId="30044B10" w:rsidR="009038CA" w:rsidRPr="008B78E6" w:rsidRDefault="009038CA" w:rsidP="008B78E6">
      <w:pPr>
        <w:numPr>
          <w:ilvl w:val="0"/>
          <w:numId w:val="1"/>
        </w:num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Adozione </w:t>
      </w:r>
      <w:r w:rsidR="004A1ED2" w:rsidRPr="008B78E6">
        <w:rPr>
          <w:rFonts w:ascii="Century Gothic" w:hAnsi="Century Gothic" w:cs="Times New Roman"/>
        </w:rPr>
        <w:t xml:space="preserve">e efficace attuazione </w:t>
      </w:r>
      <w:r w:rsidRPr="008B78E6">
        <w:rPr>
          <w:rFonts w:ascii="Century Gothic" w:hAnsi="Century Gothic" w:cs="Times New Roman"/>
        </w:rPr>
        <w:t>del Programma Triennale per la Prevenzione della corruzione, trasparenza e l’</w:t>
      </w:r>
      <w:proofErr w:type="spellStart"/>
      <w:r w:rsidRPr="008B78E6">
        <w:rPr>
          <w:rFonts w:ascii="Century Gothic" w:hAnsi="Century Gothic" w:cs="Times New Roman"/>
        </w:rPr>
        <w:t>integrita</w:t>
      </w:r>
      <w:proofErr w:type="spellEnd"/>
      <w:r w:rsidRPr="008B78E6">
        <w:rPr>
          <w:rFonts w:ascii="Century Gothic" w:hAnsi="Century Gothic" w:cs="Times New Roman"/>
        </w:rPr>
        <w:t>̀ (PTPCTI</w:t>
      </w:r>
      <w:r w:rsidR="004A1ED2" w:rsidRPr="008B78E6">
        <w:rPr>
          <w:rFonts w:ascii="Century Gothic" w:hAnsi="Century Gothic" w:cs="Times New Roman"/>
        </w:rPr>
        <w:t>)</w:t>
      </w:r>
    </w:p>
    <w:p w14:paraId="24523086" w14:textId="038323FA" w:rsidR="009038CA" w:rsidRPr="008B78E6" w:rsidRDefault="009038CA" w:rsidP="008B78E6">
      <w:pPr>
        <w:numPr>
          <w:ilvl w:val="0"/>
          <w:numId w:val="1"/>
        </w:num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Assolvimento degli obblighi di trasparenza di cui al D.lgs. </w:t>
      </w:r>
      <w:r w:rsidR="00C85660" w:rsidRPr="008B78E6">
        <w:rPr>
          <w:rFonts w:ascii="Century Gothic" w:hAnsi="Century Gothic" w:cs="Times New Roman"/>
        </w:rPr>
        <w:t xml:space="preserve">n. </w:t>
      </w:r>
      <w:r w:rsidRPr="008B78E6">
        <w:rPr>
          <w:rFonts w:ascii="Century Gothic" w:hAnsi="Century Gothic" w:cs="Times New Roman"/>
        </w:rPr>
        <w:t xml:space="preserve">33/2013 </w:t>
      </w:r>
    </w:p>
    <w:p w14:paraId="56DF59FA" w14:textId="2BC10357" w:rsidR="009038CA" w:rsidRPr="008B78E6" w:rsidRDefault="009038CA" w:rsidP="008B78E6">
      <w:pPr>
        <w:numPr>
          <w:ilvl w:val="0"/>
          <w:numId w:val="1"/>
        </w:num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Integrazione del Codice di compo</w:t>
      </w:r>
      <w:r w:rsidR="00FC2ABD" w:rsidRPr="008B78E6">
        <w:rPr>
          <w:rFonts w:ascii="Century Gothic" w:hAnsi="Century Gothic" w:cs="Times New Roman"/>
        </w:rPr>
        <w:t xml:space="preserve">rtamento generale </w:t>
      </w:r>
      <w:r w:rsidR="00106FA1" w:rsidRPr="008B78E6">
        <w:rPr>
          <w:rFonts w:ascii="Century Gothic" w:hAnsi="Century Gothic" w:cs="Times New Roman"/>
        </w:rPr>
        <w:t xml:space="preserve">per i dipendenti </w:t>
      </w:r>
      <w:r w:rsidR="00FC2ABD" w:rsidRPr="008B78E6">
        <w:rPr>
          <w:rFonts w:ascii="Century Gothic" w:hAnsi="Century Gothic" w:cs="Times New Roman"/>
        </w:rPr>
        <w:t>di cui al DPR</w:t>
      </w:r>
      <w:r w:rsidR="00C85660" w:rsidRPr="008B78E6">
        <w:rPr>
          <w:rFonts w:ascii="Century Gothic" w:hAnsi="Century Gothic" w:cs="Times New Roman"/>
        </w:rPr>
        <w:t xml:space="preserve">. </w:t>
      </w:r>
      <w:r w:rsidRPr="008B78E6">
        <w:rPr>
          <w:rFonts w:ascii="Century Gothic" w:hAnsi="Century Gothic" w:cs="Times New Roman"/>
        </w:rPr>
        <w:t>62/2013</w:t>
      </w:r>
      <w:r w:rsidR="00D85777" w:rsidRPr="008B78E6">
        <w:rPr>
          <w:rFonts w:ascii="Century Gothic" w:hAnsi="Century Gothic" w:cs="Times New Roman"/>
        </w:rPr>
        <w:t xml:space="preserve"> attraverso il Codice etico</w:t>
      </w:r>
      <w:r w:rsidRPr="008B78E6">
        <w:rPr>
          <w:rFonts w:ascii="Century Gothic" w:hAnsi="Century Gothic" w:cs="Times New Roman"/>
        </w:rPr>
        <w:t xml:space="preserve"> </w:t>
      </w:r>
    </w:p>
    <w:p w14:paraId="518BAC41" w14:textId="1FD7CBD7" w:rsidR="009038CA" w:rsidRPr="008B78E6" w:rsidRDefault="009038CA" w:rsidP="008B78E6">
      <w:pPr>
        <w:numPr>
          <w:ilvl w:val="0"/>
          <w:numId w:val="1"/>
        </w:num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Rispetto dei divieti di </w:t>
      </w:r>
      <w:proofErr w:type="spellStart"/>
      <w:r w:rsidRPr="008B78E6">
        <w:rPr>
          <w:rFonts w:ascii="Century Gothic" w:hAnsi="Century Gothic" w:cs="Times New Roman"/>
        </w:rPr>
        <w:t>inconferibilita</w:t>
      </w:r>
      <w:proofErr w:type="spellEnd"/>
      <w:r w:rsidRPr="008B78E6">
        <w:rPr>
          <w:rFonts w:ascii="Century Gothic" w:hAnsi="Century Gothic" w:cs="Times New Roman"/>
        </w:rPr>
        <w:t>̀</w:t>
      </w:r>
      <w:r w:rsidR="00C85660" w:rsidRPr="008B78E6">
        <w:rPr>
          <w:rFonts w:ascii="Century Gothic" w:hAnsi="Century Gothic" w:cs="Times New Roman"/>
        </w:rPr>
        <w:t xml:space="preserve"> ed </w:t>
      </w:r>
      <w:proofErr w:type="spellStart"/>
      <w:r w:rsidR="00C85660" w:rsidRPr="008B78E6">
        <w:rPr>
          <w:rFonts w:ascii="Century Gothic" w:hAnsi="Century Gothic" w:cs="Times New Roman"/>
        </w:rPr>
        <w:t>incompatibilita</w:t>
      </w:r>
      <w:proofErr w:type="spellEnd"/>
      <w:r w:rsidR="00C85660" w:rsidRPr="008B78E6">
        <w:rPr>
          <w:rFonts w:ascii="Century Gothic" w:hAnsi="Century Gothic" w:cs="Times New Roman"/>
        </w:rPr>
        <w:t>̀ di cui al D</w:t>
      </w:r>
      <w:r w:rsidRPr="008B78E6">
        <w:rPr>
          <w:rFonts w:ascii="Century Gothic" w:hAnsi="Century Gothic" w:cs="Times New Roman"/>
        </w:rPr>
        <w:t xml:space="preserve">.lgs. </w:t>
      </w:r>
      <w:r w:rsidR="00C85660" w:rsidRPr="008B78E6">
        <w:rPr>
          <w:rFonts w:ascii="Century Gothic" w:hAnsi="Century Gothic" w:cs="Times New Roman"/>
        </w:rPr>
        <w:t xml:space="preserve">n. </w:t>
      </w:r>
      <w:r w:rsidRPr="008B78E6">
        <w:rPr>
          <w:rFonts w:ascii="Century Gothic" w:hAnsi="Century Gothic" w:cs="Times New Roman"/>
        </w:rPr>
        <w:t xml:space="preserve">39/2013 </w:t>
      </w:r>
    </w:p>
    <w:p w14:paraId="399C74A3" w14:textId="43229183" w:rsidR="00D85777" w:rsidRPr="008B78E6" w:rsidRDefault="00D85777" w:rsidP="008B78E6">
      <w:pPr>
        <w:numPr>
          <w:ilvl w:val="0"/>
          <w:numId w:val="1"/>
        </w:num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Erogazione della formazione in materia di Prevenzione Corruzione e Trasparenza</w:t>
      </w:r>
      <w:r w:rsidR="00FC2ABD" w:rsidRPr="008B78E6">
        <w:rPr>
          <w:rFonts w:ascii="Century Gothic" w:hAnsi="Century Gothic" w:cs="Times New Roman"/>
        </w:rPr>
        <w:t xml:space="preserve"> ai soggetti coinvolti e all’RPCT.</w:t>
      </w:r>
    </w:p>
    <w:p w14:paraId="34B8DC14" w14:textId="7723DA10" w:rsidR="004A1ED2" w:rsidRPr="008B78E6" w:rsidRDefault="004A1ED2" w:rsidP="008B78E6">
      <w:pPr>
        <w:spacing w:line="276" w:lineRule="auto"/>
        <w:jc w:val="both"/>
        <w:rPr>
          <w:rFonts w:ascii="Century Gothic" w:hAnsi="Century Gothic"/>
          <w:iCs/>
          <w:color w:val="000000"/>
        </w:rPr>
      </w:pPr>
      <w:r w:rsidRPr="008B78E6">
        <w:rPr>
          <w:rFonts w:ascii="Century Gothic" w:hAnsi="Century Gothic"/>
          <w:iCs/>
          <w:color w:val="000000"/>
        </w:rPr>
        <w:t xml:space="preserve">Al fine di dare applicazione alle disposizioni </w:t>
      </w:r>
      <w:r w:rsidR="00C71A98" w:rsidRPr="008B78E6">
        <w:rPr>
          <w:rFonts w:ascii="Century Gothic" w:hAnsi="Century Gothic"/>
          <w:iCs/>
          <w:color w:val="000000"/>
        </w:rPr>
        <w:t>normative</w:t>
      </w:r>
      <w:r w:rsidRPr="008B78E6">
        <w:rPr>
          <w:rFonts w:ascii="Century Gothic" w:hAnsi="Century Gothic"/>
          <w:iCs/>
          <w:color w:val="000000"/>
        </w:rPr>
        <w:t xml:space="preserve">, il presente Piano è stato redatto dal responsabile della prevenzione della corruzione con la collaborazione di professionalità̀ </w:t>
      </w:r>
      <w:r w:rsidR="00C71A98" w:rsidRPr="008B78E6">
        <w:rPr>
          <w:rFonts w:ascii="Century Gothic" w:hAnsi="Century Gothic"/>
          <w:iCs/>
          <w:color w:val="000000"/>
        </w:rPr>
        <w:t xml:space="preserve">esterne </w:t>
      </w:r>
      <w:r w:rsidRPr="008B78E6">
        <w:rPr>
          <w:rFonts w:ascii="Century Gothic" w:hAnsi="Century Gothic"/>
          <w:iCs/>
          <w:color w:val="000000"/>
        </w:rPr>
        <w:t xml:space="preserve">sia amministrative sia tecniche di esperti in materia. </w:t>
      </w:r>
    </w:p>
    <w:p w14:paraId="35718BA7" w14:textId="77777777" w:rsidR="004D2272" w:rsidRPr="007C635E" w:rsidRDefault="004D2272" w:rsidP="008B78E6">
      <w:pPr>
        <w:spacing w:line="276" w:lineRule="auto"/>
        <w:jc w:val="both"/>
        <w:rPr>
          <w:rFonts w:ascii="Century Gothic" w:hAnsi="Century Gothic"/>
          <w:iCs/>
        </w:rPr>
      </w:pPr>
    </w:p>
    <w:p w14:paraId="2B1AE74F" w14:textId="0D5CEC3B" w:rsidR="00C71A98" w:rsidRPr="007C635E" w:rsidRDefault="004A1ED2" w:rsidP="008B78E6">
      <w:pPr>
        <w:spacing w:line="276" w:lineRule="auto"/>
        <w:jc w:val="both"/>
        <w:rPr>
          <w:rFonts w:ascii="Century Gothic" w:hAnsi="Century Gothic"/>
          <w:iCs/>
        </w:rPr>
      </w:pPr>
      <w:r w:rsidRPr="007C635E">
        <w:rPr>
          <w:rFonts w:ascii="Century Gothic" w:hAnsi="Century Gothic"/>
          <w:iCs/>
        </w:rPr>
        <w:t>Il presente Piano, approvato dal Consiglio dell’Ordine in data</w:t>
      </w:r>
      <w:r w:rsidR="007C635E" w:rsidRPr="007C635E">
        <w:rPr>
          <w:rFonts w:ascii="Century Gothic" w:hAnsi="Century Gothic"/>
          <w:iCs/>
        </w:rPr>
        <w:t xml:space="preserve"> 24/01/2023</w:t>
      </w:r>
      <w:r w:rsidRPr="007C635E">
        <w:rPr>
          <w:rFonts w:ascii="Century Gothic" w:hAnsi="Century Gothic"/>
          <w:iCs/>
        </w:rPr>
        <w:t xml:space="preserve"> è pubblicato sul sito istituzionale dell’Ordine nella sezione “Amministrazione trasparente”. </w:t>
      </w:r>
    </w:p>
    <w:p w14:paraId="32DFC2C8" w14:textId="42287E9E" w:rsidR="004A1ED2" w:rsidRPr="008B78E6" w:rsidRDefault="004A1ED2" w:rsidP="008B78E6">
      <w:pPr>
        <w:spacing w:line="276" w:lineRule="auto"/>
        <w:jc w:val="both"/>
        <w:rPr>
          <w:rFonts w:ascii="Century Gothic" w:hAnsi="Century Gothic"/>
          <w:iCs/>
          <w:color w:val="000000"/>
        </w:rPr>
      </w:pPr>
      <w:r w:rsidRPr="008B78E6">
        <w:rPr>
          <w:rFonts w:ascii="Century Gothic" w:hAnsi="Century Gothic"/>
          <w:iCs/>
          <w:color w:val="000000"/>
        </w:rPr>
        <w:lastRenderedPageBreak/>
        <w:t xml:space="preserve">Il Piano è inoltre consegnato ai dipendenti e ai collaboratori </w:t>
      </w:r>
      <w:proofErr w:type="spellStart"/>
      <w:r w:rsidRPr="008B78E6">
        <w:rPr>
          <w:rFonts w:ascii="Century Gothic" w:hAnsi="Century Gothic"/>
          <w:iCs/>
          <w:color w:val="000000"/>
        </w:rPr>
        <w:t>affinche</w:t>
      </w:r>
      <w:proofErr w:type="spellEnd"/>
      <w:r w:rsidRPr="008B78E6">
        <w:rPr>
          <w:rFonts w:ascii="Century Gothic" w:hAnsi="Century Gothic"/>
          <w:iCs/>
          <w:color w:val="000000"/>
        </w:rPr>
        <w:t xml:space="preserve">́ ne prendano atto sottoscrivendolo, lo osservino e lo facciano rispettare. </w:t>
      </w:r>
    </w:p>
    <w:p w14:paraId="4D40527D" w14:textId="1B591308" w:rsidR="004A1ED2" w:rsidRPr="008B78E6" w:rsidRDefault="004A1ED2" w:rsidP="008B78E6">
      <w:pPr>
        <w:spacing w:line="276" w:lineRule="auto"/>
        <w:jc w:val="both"/>
        <w:rPr>
          <w:rFonts w:ascii="Century Gothic" w:hAnsi="Century Gothic"/>
          <w:b/>
          <w:iCs/>
          <w:color w:val="000000"/>
        </w:rPr>
      </w:pPr>
      <w:r w:rsidRPr="008B78E6">
        <w:rPr>
          <w:rFonts w:ascii="Century Gothic" w:hAnsi="Century Gothic"/>
          <w:iCs/>
          <w:color w:val="000000"/>
        </w:rPr>
        <w:t>Il PTPC</w:t>
      </w:r>
      <w:r w:rsidR="00BF3B3F" w:rsidRPr="008B78E6">
        <w:rPr>
          <w:rFonts w:ascii="Century Gothic" w:hAnsi="Century Gothic"/>
          <w:iCs/>
          <w:color w:val="000000"/>
        </w:rPr>
        <w:t>TI</w:t>
      </w:r>
      <w:r w:rsidRPr="008B78E6">
        <w:rPr>
          <w:rFonts w:ascii="Century Gothic" w:hAnsi="Century Gothic"/>
          <w:iCs/>
          <w:color w:val="000000"/>
        </w:rPr>
        <w:t xml:space="preserve"> ha una validità triennale e </w:t>
      </w:r>
      <w:r w:rsidR="00C85660" w:rsidRPr="008B78E6">
        <w:rPr>
          <w:rFonts w:ascii="Century Gothic" w:hAnsi="Century Gothic"/>
          <w:iCs/>
          <w:color w:val="000000"/>
        </w:rPr>
        <w:t>viene</w:t>
      </w:r>
      <w:r w:rsidRPr="008B78E6">
        <w:rPr>
          <w:rFonts w:ascii="Century Gothic" w:hAnsi="Century Gothic"/>
          <w:iCs/>
          <w:color w:val="000000"/>
        </w:rPr>
        <w:t xml:space="preserve"> aggiornato annualmente entro il 31 gennaio di ciascun anno, </w:t>
      </w:r>
      <w:r w:rsidR="003B3247" w:rsidRPr="008B78E6">
        <w:rPr>
          <w:rFonts w:ascii="Century Gothic" w:hAnsi="Century Gothic"/>
          <w:iCs/>
          <w:color w:val="000000"/>
        </w:rPr>
        <w:t xml:space="preserve">salvo diverse disposizioni normative, </w:t>
      </w:r>
      <w:r w:rsidRPr="008B78E6">
        <w:rPr>
          <w:rFonts w:ascii="Century Gothic" w:hAnsi="Century Gothic"/>
          <w:iCs/>
          <w:color w:val="000000"/>
        </w:rPr>
        <w:t>in ottemperanza a quanto previsto dall'art. 1, comma 8, della legg</w:t>
      </w:r>
      <w:r w:rsidR="00F3792C" w:rsidRPr="008B78E6">
        <w:rPr>
          <w:rFonts w:ascii="Century Gothic" w:hAnsi="Century Gothic"/>
          <w:iCs/>
          <w:color w:val="000000"/>
        </w:rPr>
        <w:t>e n. 190/2012 e del P</w:t>
      </w:r>
      <w:r w:rsidR="003B3247" w:rsidRPr="008B78E6">
        <w:rPr>
          <w:rFonts w:ascii="Century Gothic" w:hAnsi="Century Gothic"/>
          <w:iCs/>
          <w:color w:val="000000"/>
        </w:rPr>
        <w:t>NA,</w:t>
      </w:r>
      <w:r w:rsidRPr="008B78E6">
        <w:rPr>
          <w:rFonts w:ascii="Century Gothic" w:hAnsi="Century Gothic"/>
          <w:iCs/>
          <w:color w:val="000000"/>
        </w:rPr>
        <w:t xml:space="preserve"> tenendo conto delle eventuali modifiche normative e/o regolamentari e/o intervenute nell'organizzazione dell’Ordine e/o nei processi, </w:t>
      </w:r>
      <w:r w:rsidR="00CA06C8" w:rsidRPr="008B78E6">
        <w:rPr>
          <w:rFonts w:ascii="Century Gothic" w:hAnsi="Century Gothic"/>
          <w:iCs/>
          <w:color w:val="000000"/>
        </w:rPr>
        <w:t xml:space="preserve">qualora rilevanti </w:t>
      </w:r>
      <w:r w:rsidRPr="008B78E6">
        <w:rPr>
          <w:rFonts w:ascii="Century Gothic" w:hAnsi="Century Gothic"/>
          <w:iCs/>
          <w:color w:val="000000"/>
        </w:rPr>
        <w:t>dal punto di vista di prevenzione della corruzione e della trasparenza</w:t>
      </w:r>
      <w:r w:rsidRPr="008B78E6">
        <w:rPr>
          <w:rFonts w:ascii="Century Gothic" w:hAnsi="Century Gothic"/>
          <w:b/>
          <w:iCs/>
          <w:color w:val="000000"/>
        </w:rPr>
        <w:t>.</w:t>
      </w:r>
    </w:p>
    <w:p w14:paraId="37A96B77" w14:textId="5F483D63" w:rsidR="004A1ED2" w:rsidRPr="008B78E6" w:rsidRDefault="004A1ED2" w:rsidP="008B78E6">
      <w:pPr>
        <w:spacing w:line="276" w:lineRule="auto"/>
        <w:jc w:val="both"/>
        <w:rPr>
          <w:rFonts w:ascii="Century Gothic" w:hAnsi="Century Gothic"/>
          <w:iCs/>
          <w:color w:val="000000"/>
        </w:rPr>
      </w:pPr>
      <w:r w:rsidRPr="008B78E6">
        <w:rPr>
          <w:rFonts w:ascii="Century Gothic" w:hAnsi="Century Gothic"/>
          <w:iCs/>
          <w:color w:val="000000"/>
        </w:rPr>
        <w:t xml:space="preserve">L’aggiornamento avverrà secondo le </w:t>
      </w:r>
      <w:proofErr w:type="spellStart"/>
      <w:r w:rsidRPr="008B78E6">
        <w:rPr>
          <w:rFonts w:ascii="Century Gothic" w:hAnsi="Century Gothic"/>
          <w:iCs/>
          <w:color w:val="000000"/>
        </w:rPr>
        <w:t>modalita</w:t>
      </w:r>
      <w:proofErr w:type="spellEnd"/>
      <w:r w:rsidRPr="008B78E6">
        <w:rPr>
          <w:rFonts w:ascii="Century Gothic" w:hAnsi="Century Gothic"/>
          <w:iCs/>
          <w:color w:val="000000"/>
        </w:rPr>
        <w:t>̀ indicate nella successiva Sezione III e terr</w:t>
      </w:r>
      <w:r w:rsidRPr="008B78E6">
        <w:rPr>
          <w:rFonts w:ascii="Century Gothic" w:hAnsi="Century Gothic" w:cs="Century Gothic"/>
          <w:iCs/>
          <w:color w:val="000000"/>
        </w:rPr>
        <w:t>à</w:t>
      </w:r>
      <w:r w:rsidRPr="008B78E6">
        <w:rPr>
          <w:rFonts w:ascii="Century Gothic" w:hAnsi="Century Gothic"/>
          <w:iCs/>
          <w:color w:val="000000"/>
        </w:rPr>
        <w:t xml:space="preserve"> conto anche dell’emersione di nuovi fattori di rischio non rilevati in fase iniziale di predisposizione del piano e della susseguente necessità di predisporre nuove misure atte a prevenire il rischio di corruzione. </w:t>
      </w:r>
      <w:r w:rsidR="00CA06C8" w:rsidRPr="008B78E6">
        <w:rPr>
          <w:rFonts w:ascii="Century Gothic" w:hAnsi="Century Gothic"/>
          <w:iCs/>
          <w:color w:val="000000"/>
        </w:rPr>
        <w:t>In questi casi</w:t>
      </w:r>
      <w:r w:rsidRPr="008B78E6">
        <w:rPr>
          <w:rFonts w:ascii="Century Gothic" w:hAnsi="Century Gothic"/>
          <w:iCs/>
          <w:color w:val="000000"/>
        </w:rPr>
        <w:t>, come previsto dall'art. 1, comma 10, d</w:t>
      </w:r>
      <w:r w:rsidR="00CA06C8" w:rsidRPr="008B78E6">
        <w:rPr>
          <w:rFonts w:ascii="Century Gothic" w:hAnsi="Century Gothic"/>
          <w:iCs/>
          <w:color w:val="000000"/>
        </w:rPr>
        <w:t xml:space="preserve">ella legge n. 190/2012, il RPCT, indipendentemente dalla scadenza annuale, </w:t>
      </w:r>
      <w:r w:rsidRPr="008B78E6">
        <w:rPr>
          <w:rFonts w:ascii="Century Gothic" w:hAnsi="Century Gothic"/>
          <w:iCs/>
          <w:color w:val="000000"/>
        </w:rPr>
        <w:t>provvederà a sottoporre all’adozione del Consiglio la modifica del PTPC</w:t>
      </w:r>
      <w:r w:rsidR="00C85660" w:rsidRPr="008B78E6">
        <w:rPr>
          <w:rFonts w:ascii="Century Gothic" w:hAnsi="Century Gothic"/>
          <w:iCs/>
          <w:color w:val="000000"/>
        </w:rPr>
        <w:t>TI</w:t>
      </w:r>
      <w:r w:rsidRPr="008B78E6">
        <w:rPr>
          <w:rFonts w:ascii="Century Gothic" w:hAnsi="Century Gothic"/>
          <w:iCs/>
          <w:color w:val="000000"/>
        </w:rPr>
        <w:t xml:space="preserve"> ogniqualvolta siano accertate significative violazioni e/o carenze che possano ridurre l'idoneità del Piano a prevenire il rischio di corruzione o </w:t>
      </w:r>
      <w:r w:rsidR="003B3247" w:rsidRPr="008B78E6">
        <w:rPr>
          <w:rFonts w:ascii="Century Gothic" w:hAnsi="Century Gothic"/>
          <w:iCs/>
          <w:color w:val="000000"/>
        </w:rPr>
        <w:t xml:space="preserve">a </w:t>
      </w:r>
      <w:r w:rsidRPr="008B78E6">
        <w:rPr>
          <w:rFonts w:ascii="Century Gothic" w:hAnsi="Century Gothic"/>
          <w:iCs/>
          <w:color w:val="000000"/>
        </w:rPr>
        <w:t>limitarne la sua efficace attuazione.</w:t>
      </w:r>
    </w:p>
    <w:p w14:paraId="26181CBA" w14:textId="77777777" w:rsidR="00595019" w:rsidRPr="008B78E6" w:rsidRDefault="00595019" w:rsidP="008B78E6">
      <w:pPr>
        <w:spacing w:line="276" w:lineRule="auto"/>
        <w:jc w:val="both"/>
        <w:rPr>
          <w:rFonts w:ascii="Century Gothic" w:hAnsi="Century Gothic"/>
          <w:iCs/>
          <w:color w:val="000000"/>
        </w:rPr>
      </w:pPr>
    </w:p>
    <w:p w14:paraId="19FC8EA6" w14:textId="0E4E650B" w:rsidR="00F3792C" w:rsidRPr="008B78E6" w:rsidRDefault="00F3792C" w:rsidP="008B78E6">
      <w:pPr>
        <w:spacing w:line="276" w:lineRule="auto"/>
        <w:jc w:val="both"/>
        <w:rPr>
          <w:rFonts w:ascii="Century Gothic" w:hAnsi="Century Gothic" w:cs="Calibri"/>
        </w:rPr>
      </w:pPr>
      <w:r w:rsidRPr="008B78E6">
        <w:rPr>
          <w:rFonts w:ascii="Century Gothic" w:hAnsi="Century Gothic" w:cs="Calibri"/>
        </w:rPr>
        <w:t>Rispetto alle previsioni ANAC sono stati applicati degli adattamenti dovuti alle peculiarità organizzative e di contesto in cui operare l’Ordine tra cui quelli di seguito indicati:</w:t>
      </w:r>
    </w:p>
    <w:p w14:paraId="40225B50" w14:textId="77777777" w:rsidR="00F3792C" w:rsidRPr="008B78E6" w:rsidRDefault="00F3792C" w:rsidP="008B78E6">
      <w:pPr>
        <w:pStyle w:val="Paragrafoelenco"/>
        <w:numPr>
          <w:ilvl w:val="0"/>
          <w:numId w:val="34"/>
        </w:numPr>
        <w:ind w:left="426"/>
        <w:jc w:val="both"/>
        <w:rPr>
          <w:rFonts w:ascii="Century Gothic" w:hAnsi="Century Gothic" w:cs="Calibri"/>
          <w:color w:val="000000"/>
          <w:sz w:val="24"/>
          <w:szCs w:val="24"/>
        </w:rPr>
      </w:pPr>
      <w:r w:rsidRPr="008B78E6">
        <w:rPr>
          <w:rFonts w:ascii="Century Gothic" w:hAnsi="Century Gothic" w:cs="Calibri"/>
          <w:sz w:val="24"/>
          <w:szCs w:val="24"/>
          <w:u w:val="single"/>
        </w:rPr>
        <w:t>non è stata ipotizzata la costituzione di un OIV</w:t>
      </w:r>
      <w:r w:rsidRPr="008B78E6">
        <w:rPr>
          <w:rFonts w:ascii="Century Gothic" w:hAnsi="Century Gothic" w:cs="Calibri"/>
          <w:sz w:val="24"/>
          <w:szCs w:val="24"/>
        </w:rPr>
        <w:t xml:space="preserve"> a</w:t>
      </w:r>
      <w:r w:rsidRPr="008B78E6">
        <w:rPr>
          <w:rFonts w:ascii="Century Gothic" w:hAnsi="Century Gothic" w:cs="Calibri"/>
          <w:color w:val="000000"/>
          <w:sz w:val="24"/>
          <w:szCs w:val="24"/>
        </w:rPr>
        <w:t xml:space="preserve"> fronte del disposto di cui all’art. 2, comma 2 bis del Dl. n. 101/2013. I compiti dell’OIV in quanto compatibili ed applicabili, verranno svolti dal soggetto di tempo in tempo designato per competenza; </w:t>
      </w:r>
    </w:p>
    <w:p w14:paraId="7A9D6B91" w14:textId="77777777" w:rsidR="00F3792C" w:rsidRPr="008B78E6" w:rsidRDefault="00F3792C" w:rsidP="008B78E6">
      <w:pPr>
        <w:pStyle w:val="Paragrafoelenco"/>
        <w:numPr>
          <w:ilvl w:val="0"/>
          <w:numId w:val="34"/>
        </w:numPr>
        <w:ind w:left="426"/>
        <w:jc w:val="both"/>
        <w:rPr>
          <w:rFonts w:ascii="Century Gothic" w:hAnsi="Century Gothic" w:cs="Calibri"/>
          <w:color w:val="000000"/>
          <w:sz w:val="24"/>
          <w:szCs w:val="24"/>
        </w:rPr>
      </w:pPr>
      <w:r w:rsidRPr="008B78E6">
        <w:rPr>
          <w:rFonts w:ascii="Century Gothic" w:hAnsi="Century Gothic" w:cs="Calibri"/>
          <w:color w:val="000000"/>
          <w:sz w:val="24"/>
          <w:szCs w:val="24"/>
        </w:rPr>
        <w:t xml:space="preserve">né si è previsto, tra le misure di prevenzione, </w:t>
      </w:r>
      <w:r w:rsidRPr="008B78E6">
        <w:rPr>
          <w:rFonts w:ascii="Century Gothic" w:hAnsi="Century Gothic" w:cs="Calibri"/>
          <w:color w:val="000000"/>
          <w:sz w:val="24"/>
          <w:szCs w:val="24"/>
          <w:u w:val="single"/>
        </w:rPr>
        <w:t>la rotazione degli incarichi per il personale dipendente</w:t>
      </w:r>
      <w:r w:rsidRPr="008B78E6">
        <w:rPr>
          <w:rFonts w:ascii="Century Gothic" w:hAnsi="Century Gothic" w:cs="Calibri"/>
          <w:color w:val="000000"/>
          <w:sz w:val="24"/>
          <w:szCs w:val="24"/>
        </w:rPr>
        <w:t xml:space="preserve"> perché, per la esiguità del numero dei dipendenti, il Consiglio dell’Ordine non si è dotato di un mansionario per singolo dipendente</w:t>
      </w:r>
      <w:r w:rsidRPr="008B78E6">
        <w:rPr>
          <w:rFonts w:ascii="Century Gothic" w:hAnsi="Century Gothic" w:cs="Calibri"/>
          <w:i/>
          <w:color w:val="000000"/>
          <w:sz w:val="24"/>
          <w:szCs w:val="24"/>
        </w:rPr>
        <w:t xml:space="preserve">, </w:t>
      </w:r>
      <w:r w:rsidRPr="008B78E6">
        <w:rPr>
          <w:rFonts w:ascii="Century Gothic" w:hAnsi="Century Gothic" w:cs="Calibri"/>
          <w:color w:val="000000"/>
          <w:sz w:val="24"/>
          <w:szCs w:val="24"/>
        </w:rPr>
        <w:t>la cui adozione contrasterebbe con il principio del rapporto costi benefici.</w:t>
      </w:r>
    </w:p>
    <w:p w14:paraId="242E5419" w14:textId="715F9590" w:rsidR="00F3792C" w:rsidRPr="008B78E6" w:rsidRDefault="00F3792C" w:rsidP="008B78E6">
      <w:pPr>
        <w:pStyle w:val="Paragrafoelenco"/>
        <w:numPr>
          <w:ilvl w:val="0"/>
          <w:numId w:val="34"/>
        </w:numPr>
        <w:ind w:left="426"/>
        <w:jc w:val="both"/>
        <w:rPr>
          <w:rFonts w:ascii="Century Gothic" w:hAnsi="Century Gothic" w:cs="Calibri"/>
          <w:color w:val="000000"/>
          <w:sz w:val="24"/>
          <w:szCs w:val="24"/>
        </w:rPr>
      </w:pPr>
      <w:r w:rsidRPr="008B78E6">
        <w:rPr>
          <w:rFonts w:ascii="Century Gothic" w:hAnsi="Century Gothic" w:cs="Calibri"/>
          <w:color w:val="000000"/>
          <w:sz w:val="24"/>
          <w:szCs w:val="24"/>
          <w:u w:val="single"/>
        </w:rPr>
        <w:t>Il Piano della performance non è invece adottato</w:t>
      </w:r>
      <w:r w:rsidRPr="008B78E6">
        <w:rPr>
          <w:rFonts w:ascii="Century Gothic" w:hAnsi="Century Gothic" w:cs="Calibri"/>
          <w:color w:val="000000"/>
          <w:sz w:val="24"/>
          <w:szCs w:val="24"/>
        </w:rPr>
        <w:t xml:space="preserve"> ai sensi dell’art. 2 comma 2-bis del DL 31 agosto 2013, n. 101 “</w:t>
      </w:r>
      <w:r w:rsidRPr="008B78E6">
        <w:rPr>
          <w:rFonts w:ascii="Century Gothic" w:hAnsi="Century Gothic" w:cs="Calibri"/>
          <w:i/>
          <w:color w:val="000000"/>
          <w:sz w:val="24"/>
          <w:szCs w:val="24"/>
        </w:rPr>
        <w:t>Disposizioni urgenti per il perseguimento di obiettivi di razionalizzazione nelle pubbliche amministrazioni</w:t>
      </w:r>
      <w:r w:rsidRPr="008B78E6">
        <w:rPr>
          <w:rFonts w:ascii="Century Gothic" w:hAnsi="Century Gothic" w:cs="Calibri"/>
          <w:color w:val="000000"/>
          <w:sz w:val="24"/>
          <w:szCs w:val="24"/>
        </w:rPr>
        <w:t>” (convertito con modificazioni dalla L. 30 ottobre 2013, n. 125 - in G.U. 30/10/2013, n.255), considerata anche la carenza di dotazione organica e la difficoltà ad individuare parametri da utilizzare per la misurazione dei risultati in ragione dell’attività svolta dall’Ordine professionale.</w:t>
      </w:r>
    </w:p>
    <w:p w14:paraId="5A3D28E6" w14:textId="77777777" w:rsidR="004A1ED2" w:rsidRPr="008B78E6" w:rsidRDefault="004A1ED2" w:rsidP="008B78E6">
      <w:pPr>
        <w:spacing w:line="276" w:lineRule="auto"/>
        <w:jc w:val="both"/>
        <w:rPr>
          <w:rFonts w:ascii="Century Gothic" w:hAnsi="Century Gothic"/>
          <w:iCs/>
          <w:color w:val="000000"/>
        </w:rPr>
      </w:pPr>
    </w:p>
    <w:p w14:paraId="163B5DF6" w14:textId="7167E0E5" w:rsidR="00C4756F" w:rsidRPr="008B78E6" w:rsidRDefault="007B592A" w:rsidP="008B78E6">
      <w:pPr>
        <w:pStyle w:val="Titolo1"/>
        <w:spacing w:before="120" w:after="120"/>
        <w:ind w:left="357" w:hanging="357"/>
        <w:rPr>
          <w:rFonts w:ascii="Century Gothic" w:hAnsi="Century Gothic"/>
          <w:sz w:val="24"/>
          <w:szCs w:val="24"/>
        </w:rPr>
      </w:pPr>
      <w:bookmarkStart w:id="26" w:name="_Toc93332363"/>
      <w:r w:rsidRPr="008B78E6">
        <w:rPr>
          <w:rFonts w:ascii="Century Gothic" w:hAnsi="Century Gothic"/>
          <w:sz w:val="24"/>
          <w:szCs w:val="24"/>
        </w:rPr>
        <w:t>IL RAPPORTO TRA ORDINE TERRITORIALE E CONSIGLIO NAZIONALE</w:t>
      </w:r>
      <w:r w:rsidR="003B3247" w:rsidRPr="008B78E6">
        <w:rPr>
          <w:rFonts w:ascii="Century Gothic" w:hAnsi="Century Gothic"/>
          <w:sz w:val="24"/>
          <w:szCs w:val="24"/>
        </w:rPr>
        <w:t xml:space="preserve"> </w:t>
      </w:r>
      <w:r w:rsidRPr="008B78E6">
        <w:rPr>
          <w:rFonts w:ascii="Century Gothic" w:hAnsi="Century Gothic"/>
          <w:sz w:val="24"/>
          <w:szCs w:val="24"/>
        </w:rPr>
        <w:t>– IL C.D. “DOPPIO LIVELLO DI PREVENZIONE”</w:t>
      </w:r>
      <w:bookmarkEnd w:id="26"/>
      <w:r w:rsidRPr="008B78E6">
        <w:rPr>
          <w:rFonts w:ascii="Century Gothic" w:hAnsi="Century Gothic"/>
          <w:sz w:val="24"/>
          <w:szCs w:val="24"/>
        </w:rPr>
        <w:t xml:space="preserve"> </w:t>
      </w:r>
    </w:p>
    <w:p w14:paraId="140F9BAE" w14:textId="77777777" w:rsidR="00C61D27" w:rsidRPr="008B78E6" w:rsidRDefault="00C61D27" w:rsidP="008B78E6">
      <w:pPr>
        <w:spacing w:line="276" w:lineRule="auto"/>
        <w:jc w:val="both"/>
        <w:rPr>
          <w:rFonts w:ascii="Century Gothic" w:hAnsi="Century Gothic"/>
          <w:iCs/>
        </w:rPr>
      </w:pPr>
      <w:r w:rsidRPr="008B78E6">
        <w:rPr>
          <w:rFonts w:ascii="Century Gothic" w:hAnsi="Century Gothic"/>
          <w:iCs/>
        </w:rPr>
        <w:lastRenderedPageBreak/>
        <w:t>A fronte della natura e delle funzioni istituzionali svolte rispettivamente dall’Ordine territoriale e dal CNI, quest’ultimo, nell’ambito dell’</w:t>
      </w:r>
      <w:proofErr w:type="spellStart"/>
      <w:r w:rsidRPr="008B78E6">
        <w:rPr>
          <w:rFonts w:ascii="Century Gothic" w:hAnsi="Century Gothic"/>
          <w:iCs/>
        </w:rPr>
        <w:t>attivita</w:t>
      </w:r>
      <w:proofErr w:type="spellEnd"/>
      <w:r w:rsidRPr="008B78E6">
        <w:rPr>
          <w:rFonts w:ascii="Century Gothic" w:hAnsi="Century Gothic"/>
          <w:iCs/>
        </w:rPr>
        <w:t xml:space="preserve">̀ di adeguamento della normativa anticorruzione alla </w:t>
      </w:r>
      <w:proofErr w:type="spellStart"/>
      <w:r w:rsidRPr="008B78E6">
        <w:rPr>
          <w:rFonts w:ascii="Century Gothic" w:hAnsi="Century Gothic"/>
          <w:iCs/>
        </w:rPr>
        <w:t>realta</w:t>
      </w:r>
      <w:proofErr w:type="spellEnd"/>
      <w:r w:rsidRPr="008B78E6">
        <w:rPr>
          <w:rFonts w:ascii="Century Gothic" w:hAnsi="Century Gothic"/>
          <w:iCs/>
        </w:rPr>
        <w:t xml:space="preserve">̀ ordinistica, in conformità alla normativa vigente che lo prevede espressamente, ha ritenuto che il meccanismo di prevenzione della corruzione, per avere maggiore efficacia a livello nazionale ma, soprattutto, a livello di categoria, dovesse operare su un doppio livello: </w:t>
      </w:r>
    </w:p>
    <w:p w14:paraId="35D413AA" w14:textId="77777777" w:rsidR="00C61D27" w:rsidRPr="008B78E6" w:rsidRDefault="00C61D27" w:rsidP="008B78E6">
      <w:pPr>
        <w:numPr>
          <w:ilvl w:val="0"/>
          <w:numId w:val="2"/>
        </w:numPr>
        <w:spacing w:line="276" w:lineRule="auto"/>
        <w:jc w:val="both"/>
        <w:rPr>
          <w:rFonts w:ascii="Century Gothic" w:hAnsi="Century Gothic"/>
          <w:iCs/>
        </w:rPr>
      </w:pPr>
      <w:r w:rsidRPr="008B78E6">
        <w:rPr>
          <w:rFonts w:ascii="Century Gothic" w:hAnsi="Century Gothic"/>
          <w:iCs/>
        </w:rPr>
        <w:t xml:space="preserve">Livello nazionale: il CNI predispone, a livello nazionale, il proprio PTPCTI che tiene conto delle sue </w:t>
      </w:r>
      <w:proofErr w:type="spellStart"/>
      <w:r w:rsidRPr="008B78E6">
        <w:rPr>
          <w:rFonts w:ascii="Century Gothic" w:hAnsi="Century Gothic"/>
          <w:iCs/>
        </w:rPr>
        <w:t>specificita</w:t>
      </w:r>
      <w:proofErr w:type="spellEnd"/>
      <w:r w:rsidRPr="008B78E6">
        <w:rPr>
          <w:rFonts w:ascii="Century Gothic" w:hAnsi="Century Gothic"/>
          <w:iCs/>
        </w:rPr>
        <w:t xml:space="preserve">̀ ma anche del ruolo di coordinamento e di indirizzo che questi assume verso gli Ordini Territoriali; </w:t>
      </w:r>
    </w:p>
    <w:p w14:paraId="2403361A" w14:textId="77777777" w:rsidR="00C61D27" w:rsidRPr="008B78E6" w:rsidRDefault="00C61D27" w:rsidP="008B78E6">
      <w:pPr>
        <w:numPr>
          <w:ilvl w:val="0"/>
          <w:numId w:val="2"/>
        </w:numPr>
        <w:spacing w:line="276" w:lineRule="auto"/>
        <w:jc w:val="both"/>
        <w:rPr>
          <w:rFonts w:ascii="Century Gothic" w:hAnsi="Century Gothic"/>
          <w:iCs/>
        </w:rPr>
      </w:pPr>
      <w:r w:rsidRPr="008B78E6">
        <w:rPr>
          <w:rFonts w:ascii="Century Gothic" w:hAnsi="Century Gothic"/>
          <w:iCs/>
        </w:rPr>
        <w:t xml:space="preserve">Livello territoriale: gli Ordini territoriali, sulla base delle indicazioni definite dal PTPCTI nazionale predispongono i propri PTPCTI a livello “decentrato”, tenuto conto dell’analisi e della valutazione dei rischi specifici riscontrati a livello locale e, conseguentemente, indicando gli specifici interventi organizzativi mirati a prevenirli. </w:t>
      </w:r>
    </w:p>
    <w:p w14:paraId="2A3F5904" w14:textId="77777777" w:rsidR="00C61D27" w:rsidRPr="008B78E6" w:rsidRDefault="00C61D27" w:rsidP="008B78E6">
      <w:pPr>
        <w:spacing w:line="276" w:lineRule="auto"/>
        <w:jc w:val="both"/>
        <w:rPr>
          <w:rFonts w:ascii="Century Gothic" w:hAnsi="Century Gothic"/>
          <w:iCs/>
        </w:rPr>
      </w:pPr>
      <w:r w:rsidRPr="008B78E6">
        <w:rPr>
          <w:rFonts w:ascii="Century Gothic" w:hAnsi="Century Gothic"/>
          <w:iCs/>
        </w:rPr>
        <w:t>Questa articolazione risponde, da una parte, all’</w:t>
      </w:r>
      <w:proofErr w:type="spellStart"/>
      <w:r w:rsidRPr="008B78E6">
        <w:rPr>
          <w:rFonts w:ascii="Century Gothic" w:hAnsi="Century Gothic"/>
          <w:iCs/>
        </w:rPr>
        <w:t>opportunita</w:t>
      </w:r>
      <w:proofErr w:type="spellEnd"/>
      <w:r w:rsidRPr="008B78E6">
        <w:rPr>
          <w:rFonts w:ascii="Century Gothic" w:hAnsi="Century Gothic"/>
          <w:iCs/>
        </w:rPr>
        <w:t xml:space="preserve">̀ di garantire la complessiva coerenza del sistema di prevenzione a livello nazionale, dall’altra di garantire l’autonomia dei singoli Ordini territoriali onde assicurare l’efficacia e l’efficienza dei rispettivi piani tenuto conto delle singole </w:t>
      </w:r>
      <w:proofErr w:type="spellStart"/>
      <w:r w:rsidRPr="008B78E6">
        <w:rPr>
          <w:rFonts w:ascii="Century Gothic" w:hAnsi="Century Gothic"/>
          <w:iCs/>
        </w:rPr>
        <w:t>specificita</w:t>
      </w:r>
      <w:proofErr w:type="spellEnd"/>
      <w:r w:rsidRPr="008B78E6">
        <w:rPr>
          <w:rFonts w:ascii="Century Gothic" w:hAnsi="Century Gothic"/>
          <w:iCs/>
        </w:rPr>
        <w:t xml:space="preserve">̀. </w:t>
      </w:r>
    </w:p>
    <w:p w14:paraId="5B46B290" w14:textId="77777777" w:rsidR="00C61D27" w:rsidRPr="008B78E6" w:rsidRDefault="00C61D27" w:rsidP="008B78E6">
      <w:pPr>
        <w:spacing w:line="276" w:lineRule="auto"/>
        <w:jc w:val="both"/>
        <w:rPr>
          <w:rFonts w:ascii="Century Gothic" w:hAnsi="Century Gothic"/>
          <w:iCs/>
        </w:rPr>
      </w:pPr>
      <w:r w:rsidRPr="008B78E6">
        <w:rPr>
          <w:rFonts w:ascii="Century Gothic" w:hAnsi="Century Gothic"/>
          <w:iCs/>
        </w:rPr>
        <w:t xml:space="preserve">Ferma restando la propria natura di ente autonomo, l’Ordine territoriale </w:t>
      </w:r>
      <w:proofErr w:type="spellStart"/>
      <w:r w:rsidRPr="008B78E6">
        <w:rPr>
          <w:rFonts w:ascii="Century Gothic" w:hAnsi="Century Gothic"/>
          <w:iCs/>
        </w:rPr>
        <w:t>potra</w:t>
      </w:r>
      <w:proofErr w:type="spellEnd"/>
      <w:r w:rsidRPr="008B78E6">
        <w:rPr>
          <w:rFonts w:ascii="Century Gothic" w:hAnsi="Century Gothic"/>
          <w:iCs/>
        </w:rPr>
        <w:t xml:space="preserve">̀ </w:t>
      </w:r>
      <w:proofErr w:type="spellStart"/>
      <w:r w:rsidRPr="008B78E6">
        <w:rPr>
          <w:rFonts w:ascii="Century Gothic" w:hAnsi="Century Gothic"/>
          <w:iCs/>
        </w:rPr>
        <w:t>altresi</w:t>
      </w:r>
      <w:proofErr w:type="spellEnd"/>
      <w:r w:rsidRPr="008B78E6">
        <w:rPr>
          <w:rFonts w:ascii="Century Gothic" w:hAnsi="Century Gothic"/>
          <w:iCs/>
        </w:rPr>
        <w:t xml:space="preserve">̀ personalizzare l’adeguamento alla normativa anti-corruzione con </w:t>
      </w:r>
      <w:proofErr w:type="spellStart"/>
      <w:r w:rsidRPr="008B78E6">
        <w:rPr>
          <w:rFonts w:ascii="Century Gothic" w:hAnsi="Century Gothic"/>
          <w:iCs/>
        </w:rPr>
        <w:t>modalita</w:t>
      </w:r>
      <w:proofErr w:type="spellEnd"/>
      <w:r w:rsidRPr="008B78E6">
        <w:rPr>
          <w:rFonts w:ascii="Century Gothic" w:hAnsi="Century Gothic"/>
          <w:iCs/>
        </w:rPr>
        <w:t xml:space="preserve">̀ autonome rispetto alle iniziative del CNI, </w:t>
      </w:r>
      <w:proofErr w:type="spellStart"/>
      <w:r w:rsidRPr="008B78E6">
        <w:rPr>
          <w:rFonts w:ascii="Century Gothic" w:hAnsi="Century Gothic"/>
          <w:iCs/>
        </w:rPr>
        <w:t>purche</w:t>
      </w:r>
      <w:proofErr w:type="spellEnd"/>
      <w:r w:rsidRPr="008B78E6">
        <w:rPr>
          <w:rFonts w:ascii="Century Gothic" w:hAnsi="Century Gothic"/>
          <w:iCs/>
        </w:rPr>
        <w:t xml:space="preserve">́ risultino conformi alla normativa e rispettose della ratio del disposto legislativo. </w:t>
      </w:r>
    </w:p>
    <w:p w14:paraId="423D1C6C" w14:textId="77777777" w:rsidR="00C61D27" w:rsidRPr="008B78E6" w:rsidRDefault="00C61D27"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La prevenzione della corruzione si realizza pertanto attraverso un’azione combinata tra strategia nazionale e strategia locale. </w:t>
      </w:r>
    </w:p>
    <w:p w14:paraId="3D783A78" w14:textId="77777777" w:rsidR="00C61D27" w:rsidRPr="008B78E6" w:rsidRDefault="00C61D27"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Nel riportarsi integralmente al principio del “doppio livello di prevenzione”, si rappresenta come non sussista alcun vincolo gerarchico tra il RPCT nazionale e quello dell’Ordine. Il rapporto è di natura esclusivamente funzionale e finalizzato all</w:t>
      </w:r>
      <w:r w:rsidRPr="008B78E6">
        <w:rPr>
          <w:rFonts w:ascii="Century Gothic" w:hAnsi="Century Gothic" w:cs="Century Gothic"/>
        </w:rPr>
        <w:t>’</w:t>
      </w:r>
      <w:r w:rsidRPr="008B78E6">
        <w:rPr>
          <w:rFonts w:ascii="Century Gothic" w:hAnsi="Century Gothic" w:cs="Times New Roman"/>
        </w:rPr>
        <w:t>assolvimento degli adempimenti della normativa in maniera omogenea e consolidata.</w:t>
      </w:r>
    </w:p>
    <w:p w14:paraId="5A7F9C79" w14:textId="77777777" w:rsidR="00C4756F" w:rsidRPr="008B78E6" w:rsidRDefault="00C4756F" w:rsidP="008B78E6">
      <w:pPr>
        <w:spacing w:line="276" w:lineRule="auto"/>
        <w:jc w:val="both"/>
        <w:rPr>
          <w:rFonts w:ascii="Century Gothic" w:hAnsi="Century Gothic"/>
          <w:iCs/>
          <w:color w:val="000000"/>
        </w:rPr>
      </w:pPr>
    </w:p>
    <w:p w14:paraId="37F2B417" w14:textId="601BF16C" w:rsidR="004A1ED2" w:rsidRPr="008B78E6" w:rsidRDefault="007B592A" w:rsidP="008B78E6">
      <w:pPr>
        <w:pStyle w:val="Titolo1"/>
        <w:rPr>
          <w:rFonts w:ascii="Century Gothic" w:hAnsi="Century Gothic"/>
          <w:sz w:val="24"/>
          <w:szCs w:val="24"/>
        </w:rPr>
      </w:pPr>
      <w:bookmarkStart w:id="27" w:name="_Toc376638524"/>
      <w:bookmarkStart w:id="28" w:name="_Toc376640447"/>
      <w:bookmarkStart w:id="29" w:name="_Toc93332364"/>
      <w:r w:rsidRPr="008B78E6">
        <w:rPr>
          <w:rFonts w:ascii="Century Gothic" w:hAnsi="Century Gothic"/>
          <w:sz w:val="24"/>
          <w:szCs w:val="24"/>
        </w:rPr>
        <w:t>IL RESPONSABILE DELLA PREVENZIONE DELLA CORRUZIONE</w:t>
      </w:r>
      <w:bookmarkEnd w:id="27"/>
      <w:bookmarkEnd w:id="28"/>
      <w:r w:rsidRPr="008B78E6">
        <w:rPr>
          <w:rFonts w:ascii="Century Gothic" w:hAnsi="Century Gothic"/>
          <w:sz w:val="24"/>
          <w:szCs w:val="24"/>
        </w:rPr>
        <w:t xml:space="preserve"> E DELLA TRASPARENZA DELL’ORDINE DEGLI </w:t>
      </w:r>
      <w:r w:rsidR="00725823" w:rsidRPr="008B78E6">
        <w:rPr>
          <w:rFonts w:ascii="Century Gothic" w:hAnsi="Century Gothic"/>
          <w:sz w:val="24"/>
          <w:szCs w:val="24"/>
        </w:rPr>
        <w:t xml:space="preserve">INGEGNERI DI </w:t>
      </w:r>
      <w:r w:rsidR="00A379D6">
        <w:rPr>
          <w:rFonts w:ascii="Century Gothic" w:hAnsi="Century Gothic"/>
          <w:sz w:val="24"/>
          <w:szCs w:val="24"/>
        </w:rPr>
        <w:t>VITERBO</w:t>
      </w:r>
      <w:r w:rsidRPr="008B78E6">
        <w:rPr>
          <w:rFonts w:ascii="Century Gothic" w:hAnsi="Century Gothic"/>
          <w:sz w:val="24"/>
          <w:szCs w:val="24"/>
        </w:rPr>
        <w:t xml:space="preserve"> E GLI ALTRI ATTORI INTERNI.</w:t>
      </w:r>
      <w:bookmarkEnd w:id="29"/>
    </w:p>
    <w:p w14:paraId="3D823C1F" w14:textId="4495F7B6" w:rsidR="003B3247" w:rsidRPr="008B78E6" w:rsidRDefault="003B3247" w:rsidP="008B78E6">
      <w:pPr>
        <w:spacing w:before="100" w:beforeAutospacing="1" w:after="100" w:afterAutospacing="1" w:line="276" w:lineRule="auto"/>
        <w:jc w:val="both"/>
        <w:rPr>
          <w:rFonts w:ascii="Century Gothic" w:hAnsi="Century Gothic"/>
          <w:u w:val="single"/>
        </w:rPr>
      </w:pPr>
      <w:r w:rsidRPr="008B78E6">
        <w:rPr>
          <w:rFonts w:ascii="Century Gothic" w:hAnsi="Century Gothic"/>
          <w:u w:val="single"/>
        </w:rPr>
        <w:t>Il Responsabile della prevenzione della corruzione</w:t>
      </w:r>
    </w:p>
    <w:p w14:paraId="74F397B1" w14:textId="5F6EECE0" w:rsidR="004A1ED2" w:rsidRPr="008B78E6" w:rsidRDefault="004A1ED2" w:rsidP="008B78E6">
      <w:pPr>
        <w:spacing w:before="100" w:beforeAutospacing="1" w:after="100" w:afterAutospacing="1" w:line="276" w:lineRule="auto"/>
        <w:jc w:val="both"/>
        <w:rPr>
          <w:rFonts w:ascii="Century Gothic" w:hAnsi="Century Gothic"/>
          <w:sz w:val="20"/>
          <w:szCs w:val="20"/>
        </w:rPr>
      </w:pPr>
      <w:r w:rsidRPr="008B78E6">
        <w:rPr>
          <w:rFonts w:ascii="Century Gothic" w:hAnsi="Century Gothic"/>
        </w:rPr>
        <w:t xml:space="preserve">Le funzioni di controllo e di prevenzione della corruzione all’interno dell’Ordine sono attribuite al Responsabile della prevenzione della corruzione. </w:t>
      </w:r>
    </w:p>
    <w:p w14:paraId="400F4A20" w14:textId="77777777" w:rsidR="004A1ED2" w:rsidRPr="008B78E6" w:rsidRDefault="004A1ED2" w:rsidP="008B78E6">
      <w:pPr>
        <w:spacing w:before="100" w:beforeAutospacing="1" w:after="100" w:afterAutospacing="1" w:line="276" w:lineRule="auto"/>
        <w:jc w:val="both"/>
        <w:rPr>
          <w:rFonts w:ascii="Century Gothic" w:hAnsi="Century Gothic"/>
        </w:rPr>
      </w:pPr>
      <w:r w:rsidRPr="008B78E6">
        <w:rPr>
          <w:rFonts w:ascii="Century Gothic" w:hAnsi="Century Gothic"/>
        </w:rPr>
        <w:lastRenderedPageBreak/>
        <w:t xml:space="preserve">Secondo l’art. 1, comma 7, della Legge n. 190/2012 “l’organo di indirizzo politico individua, di norma, tra i dirigenti amministrativi di ruolo di prima fascia in servizio il responsabile della prevenzione della corruzione” (che, ai sensi dell’art. 43, comma 1, del D.lgs. n. 33/2013 e delle previsioni contenute nel </w:t>
      </w:r>
      <w:proofErr w:type="spellStart"/>
      <w:r w:rsidRPr="008B78E6">
        <w:rPr>
          <w:rFonts w:ascii="Century Gothic" w:hAnsi="Century Gothic"/>
        </w:rPr>
        <w:t>Pna</w:t>
      </w:r>
      <w:proofErr w:type="spellEnd"/>
      <w:r w:rsidRPr="008B78E6">
        <w:rPr>
          <w:rFonts w:ascii="Century Gothic" w:hAnsi="Century Gothic"/>
        </w:rPr>
        <w:t>, svolge anche le funzioni di responsabile per la trasparenza).</w:t>
      </w:r>
    </w:p>
    <w:p w14:paraId="259B8BF6" w14:textId="77777777" w:rsidR="004A1ED2" w:rsidRPr="008B78E6" w:rsidRDefault="004A1ED2" w:rsidP="008B78E6">
      <w:pPr>
        <w:spacing w:before="100" w:beforeAutospacing="1" w:after="100" w:afterAutospacing="1" w:line="276" w:lineRule="auto"/>
        <w:jc w:val="both"/>
        <w:rPr>
          <w:rFonts w:ascii="Century Gothic" w:hAnsi="Century Gothic"/>
        </w:rPr>
      </w:pPr>
      <w:r w:rsidRPr="008B78E6">
        <w:rPr>
          <w:rFonts w:ascii="Century Gothic" w:hAnsi="Century Gothic"/>
        </w:rPr>
        <w:t>Per quanto attiene alla specifica realtà degli ordini e collegi professionali, secondo l’Anac l’RPCT deve essere individuato all’interno di ciascun Consiglio nazionale, ordine e collegio professionale (sia a livello centrale che a livello locale).</w:t>
      </w:r>
    </w:p>
    <w:p w14:paraId="5B552A24" w14:textId="77777777" w:rsidR="004A1ED2" w:rsidRPr="008B78E6" w:rsidRDefault="004A1ED2" w:rsidP="008B78E6">
      <w:pPr>
        <w:spacing w:before="100" w:beforeAutospacing="1" w:after="100" w:afterAutospacing="1" w:line="276" w:lineRule="auto"/>
        <w:jc w:val="both"/>
        <w:rPr>
          <w:rFonts w:ascii="Century Gothic" w:hAnsi="Century Gothic"/>
        </w:rPr>
      </w:pPr>
      <w:r w:rsidRPr="008B78E6">
        <w:rPr>
          <w:rFonts w:ascii="Century Gothic" w:hAnsi="Century Gothic"/>
        </w:rPr>
        <w:t>Più in particolare, l’organo di indirizzo politico individua il RPCT, di norma, tra i dirigenti amministrativi in servizio. Occorre sottolineare, al riguardo, che Ordini e Collegi non necessariamente dispongono di personale con profilo dirigenziale. In tali casi, si pone pertanto, il problema dell’individuazione del soggetto al quale affidare il ruolo di RPCT.</w:t>
      </w:r>
    </w:p>
    <w:p w14:paraId="6D3E95BF" w14:textId="77777777" w:rsidR="004A1ED2" w:rsidRPr="008B78E6" w:rsidRDefault="004A1ED2" w:rsidP="008B78E6">
      <w:pPr>
        <w:spacing w:before="100" w:beforeAutospacing="1" w:after="100" w:afterAutospacing="1" w:line="276" w:lineRule="auto"/>
        <w:jc w:val="both"/>
        <w:rPr>
          <w:rFonts w:ascii="Century Gothic" w:hAnsi="Century Gothic"/>
        </w:rPr>
      </w:pPr>
      <w:r w:rsidRPr="008B78E6">
        <w:rPr>
          <w:rFonts w:ascii="Century Gothic" w:hAnsi="Century Gothic"/>
        </w:rPr>
        <w:t>Al riguardo l’Anac ha evidenziato che nelle sole ipotesi in cui gli ordini e i collegi professionali siano privi di dirigenti, o questi siano in numero così limitato da dover essere assegnati esclusivamente allo svolgimento di compiti gestionali nelle aree a rischio corruttivo, circostanze che potrebbero verificarsi in strutture organizzative di ridotte dimensioni, il RPCT potrà essere individuato in un profilo non dirigenziale che garantisca comunque le idonee competenze.</w:t>
      </w:r>
    </w:p>
    <w:p w14:paraId="1503A518" w14:textId="4B91655C" w:rsidR="004A1ED2" w:rsidRPr="008B78E6" w:rsidRDefault="004A1ED2" w:rsidP="008B78E6">
      <w:pPr>
        <w:spacing w:before="100" w:beforeAutospacing="1" w:after="100" w:afterAutospacing="1" w:line="276" w:lineRule="auto"/>
        <w:jc w:val="both"/>
        <w:rPr>
          <w:rFonts w:ascii="Century Gothic" w:hAnsi="Century Gothic"/>
        </w:rPr>
      </w:pPr>
      <w:r w:rsidRPr="008B78E6">
        <w:rPr>
          <w:rFonts w:ascii="Century Gothic" w:hAnsi="Century Gothic"/>
        </w:rPr>
        <w:t>Solo in via residuale e con atto motivato, il RPCT potrà coincidere con un consigliere eletto dell’ente, purché privo di deleghe gestionali. In tal senso, dovranno essere escluse le figure di Presidente, Consigliere seg</w:t>
      </w:r>
      <w:r w:rsidR="00CF280A" w:rsidRPr="008B78E6">
        <w:rPr>
          <w:rFonts w:ascii="Century Gothic" w:hAnsi="Century Gothic"/>
        </w:rPr>
        <w:t>retario o Consigliere tesoriere.</w:t>
      </w:r>
    </w:p>
    <w:p w14:paraId="23EA6559" w14:textId="34CE21FA" w:rsidR="00CF280A" w:rsidRPr="008B78E6" w:rsidRDefault="00CF280A" w:rsidP="008B78E6">
      <w:pPr>
        <w:spacing w:before="100" w:beforeAutospacing="1" w:after="100" w:afterAutospacing="1" w:line="276" w:lineRule="auto"/>
        <w:jc w:val="both"/>
        <w:rPr>
          <w:rFonts w:ascii="Century Gothic" w:hAnsi="Century Gothic"/>
        </w:rPr>
      </w:pPr>
      <w:r w:rsidRPr="008B78E6">
        <w:rPr>
          <w:rFonts w:ascii="Century Gothic" w:hAnsi="Century Gothic"/>
        </w:rPr>
        <w:t xml:space="preserve">Mentre non si pongono dunque problemi negli Ordini territoriali dotati di una pianta organica che presenti al suo interno un dirigente al quale assegnare le funzioni di Responsabile della prevenzione della corruzione e della trasparenza, negli Ordini di ridotte dimensioni organizzative come quello degli </w:t>
      </w:r>
      <w:r w:rsidR="00725823" w:rsidRPr="008B78E6">
        <w:rPr>
          <w:rFonts w:ascii="Century Gothic" w:hAnsi="Century Gothic"/>
        </w:rPr>
        <w:t xml:space="preserve">Ingegneri di </w:t>
      </w:r>
      <w:r w:rsidR="00A379D6">
        <w:rPr>
          <w:rFonts w:ascii="Century Gothic" w:hAnsi="Century Gothic"/>
        </w:rPr>
        <w:t>VITERBO</w:t>
      </w:r>
      <w:r w:rsidRPr="008B78E6">
        <w:rPr>
          <w:rFonts w:ascii="Century Gothic" w:hAnsi="Century Gothic"/>
        </w:rPr>
        <w:t xml:space="preserve"> l’assenza di dirigenti a cui affidare gli incarichi per adempiere agli obblighi previsti dalla Legge n. 190/12 e dal decreto legislativo n. 33/2013, fa sorgere il problema di come applicare il principio fissato dall’art. 1, comma 7, della legge n. 190/2012 secondo cui “l’organo di indirizzo politico individua, di norma, tra i dirigenti amministrativi di ruolo di prima fascia in servizio il responsabile della prevenzione della corruzione” (che, ai sensi dell’art. 43, comma 1, del </w:t>
      </w:r>
      <w:proofErr w:type="spellStart"/>
      <w:r w:rsidRPr="008B78E6">
        <w:rPr>
          <w:rFonts w:ascii="Century Gothic" w:hAnsi="Century Gothic"/>
        </w:rPr>
        <w:t>D.Lgs.</w:t>
      </w:r>
      <w:proofErr w:type="spellEnd"/>
      <w:r w:rsidRPr="008B78E6">
        <w:rPr>
          <w:rFonts w:ascii="Century Gothic" w:hAnsi="Century Gothic"/>
        </w:rPr>
        <w:t xml:space="preserve"> n. 33/2013, svolge, di norma, anche le funzioni di responsabile per la trasparenza).</w:t>
      </w:r>
    </w:p>
    <w:p w14:paraId="723EC286" w14:textId="65140B76" w:rsidR="00CF280A" w:rsidRPr="008B78E6" w:rsidRDefault="00CF280A" w:rsidP="008B78E6">
      <w:pPr>
        <w:spacing w:before="100" w:beforeAutospacing="1" w:after="100" w:afterAutospacing="1" w:line="276" w:lineRule="auto"/>
        <w:jc w:val="both"/>
        <w:rPr>
          <w:rFonts w:ascii="Century Gothic" w:hAnsi="Century Gothic"/>
        </w:rPr>
      </w:pPr>
      <w:r w:rsidRPr="008B78E6">
        <w:rPr>
          <w:rFonts w:ascii="Century Gothic" w:hAnsi="Century Gothic"/>
        </w:rPr>
        <w:t xml:space="preserve">Poiché il coordinamento delle strategie di prevenzione della corruzione all’interno dell’Ordine deve essere affidato ad un Responsabile, tale funzione, nel caso di specie, in conformità con quanto stabilito nella Deliberazione n. 831/2016 </w:t>
      </w:r>
      <w:r w:rsidRPr="008B78E6">
        <w:rPr>
          <w:rFonts w:ascii="Century Gothic" w:hAnsi="Century Gothic"/>
        </w:rPr>
        <w:lastRenderedPageBreak/>
        <w:t xml:space="preserve">dell’Anac, non può che essere attribuita, alternativamente, ad un membro del Consiglio </w:t>
      </w:r>
      <w:proofErr w:type="spellStart"/>
      <w:r w:rsidRPr="008B78E6">
        <w:rPr>
          <w:rFonts w:ascii="Century Gothic" w:hAnsi="Century Gothic"/>
        </w:rPr>
        <w:t>purchè</w:t>
      </w:r>
      <w:proofErr w:type="spellEnd"/>
      <w:r w:rsidRPr="008B78E6">
        <w:rPr>
          <w:rFonts w:ascii="Century Gothic" w:hAnsi="Century Gothic"/>
        </w:rPr>
        <w:t xml:space="preserve"> senza deleghe o ad un dipendente in pianta organica, non coinvolto però in processi a rischio così come individuati nel presente Piano e che comunque sia in grado di svolgere tale ruolo con la necessaria autonomia e competenza.</w:t>
      </w:r>
    </w:p>
    <w:p w14:paraId="646681E0" w14:textId="33F914E7" w:rsidR="00CF280A" w:rsidRPr="008B78E6" w:rsidRDefault="00CF280A" w:rsidP="008B78E6">
      <w:pPr>
        <w:spacing w:before="100" w:beforeAutospacing="1" w:after="100" w:afterAutospacing="1" w:line="276" w:lineRule="auto"/>
        <w:jc w:val="both"/>
        <w:rPr>
          <w:rFonts w:ascii="Century Gothic" w:hAnsi="Century Gothic"/>
        </w:rPr>
      </w:pPr>
      <w:r w:rsidRPr="008B78E6">
        <w:rPr>
          <w:rFonts w:ascii="Century Gothic" w:hAnsi="Century Gothic"/>
        </w:rPr>
        <w:t xml:space="preserve">Il Consiglio dell’Ordine, data la mancanza di personale in pianta organica non coinvolto in processi a rischio e di dirigenti, pertanto, nella seduta del giorno </w:t>
      </w:r>
      <w:r w:rsidR="007C635E" w:rsidRPr="007C635E">
        <w:rPr>
          <w:rFonts w:ascii="Century Gothic" w:hAnsi="Century Gothic"/>
        </w:rPr>
        <w:t>12/01/2023</w:t>
      </w:r>
      <w:r w:rsidRPr="007C635E">
        <w:rPr>
          <w:rFonts w:ascii="Century Gothic" w:hAnsi="Century Gothic"/>
        </w:rPr>
        <w:t>,</w:t>
      </w:r>
      <w:r w:rsidRPr="008B78E6">
        <w:rPr>
          <w:rFonts w:ascii="Century Gothic" w:hAnsi="Century Gothic"/>
        </w:rPr>
        <w:t xml:space="preserve"> ha nominato quale </w:t>
      </w:r>
      <w:r w:rsidRPr="008B78E6">
        <w:rPr>
          <w:rFonts w:ascii="Century Gothic" w:hAnsi="Century Gothic"/>
          <w:b/>
        </w:rPr>
        <w:t xml:space="preserve">Responsabile per la prevenzione della corruzione e per la trasparenza </w:t>
      </w:r>
      <w:proofErr w:type="spellStart"/>
      <w:r w:rsidRPr="008B78E6">
        <w:rPr>
          <w:rFonts w:ascii="Century Gothic" w:hAnsi="Century Gothic"/>
          <w:b/>
        </w:rPr>
        <w:t>l’</w:t>
      </w:r>
      <w:r w:rsidR="005C6852" w:rsidRPr="008B78E6">
        <w:rPr>
          <w:rFonts w:ascii="Century Gothic" w:hAnsi="Century Gothic"/>
          <w:b/>
        </w:rPr>
        <w:t>Ing</w:t>
      </w:r>
      <w:proofErr w:type="spellEnd"/>
      <w:r w:rsidR="007C635E">
        <w:rPr>
          <w:rFonts w:ascii="Century Gothic" w:hAnsi="Century Gothic"/>
          <w:b/>
        </w:rPr>
        <w:t xml:space="preserve"> Diana Borri</w:t>
      </w:r>
    </w:p>
    <w:p w14:paraId="47E141FD" w14:textId="77777777" w:rsidR="004A1ED2" w:rsidRPr="008B78E6" w:rsidRDefault="004A1ED2" w:rsidP="008B78E6">
      <w:pPr>
        <w:spacing w:before="100" w:beforeAutospacing="1" w:after="100" w:afterAutospacing="1" w:line="276" w:lineRule="auto"/>
        <w:jc w:val="both"/>
        <w:rPr>
          <w:rFonts w:ascii="Century Gothic" w:hAnsi="Century Gothic"/>
          <w:sz w:val="20"/>
          <w:szCs w:val="20"/>
        </w:rPr>
      </w:pPr>
      <w:r w:rsidRPr="008B78E6">
        <w:rPr>
          <w:rFonts w:ascii="Century Gothic" w:hAnsi="Century Gothic"/>
        </w:rPr>
        <w:t xml:space="preserve">Lo svolgimento delle funzioni di Responsabile della prevenzione della corruzione non comporta il riconoscimento di emolumenti aggiuntivi. Le funzioni attribuite al Responsabile non sono delegabili se non in caso di straordinarie e motivate necessità. In caso di vacanza della figura o di sua temporanea ma prolungata assenza, le funzioni sono attribuite al Presidente dell’Ordine. </w:t>
      </w:r>
    </w:p>
    <w:p w14:paraId="27AD7090" w14:textId="77777777" w:rsidR="004A1ED2" w:rsidRPr="008B78E6" w:rsidRDefault="004A1ED2" w:rsidP="008B78E6">
      <w:pPr>
        <w:spacing w:before="100" w:beforeAutospacing="1" w:after="100" w:afterAutospacing="1" w:line="276" w:lineRule="auto"/>
        <w:jc w:val="both"/>
        <w:rPr>
          <w:rFonts w:ascii="Century Gothic" w:hAnsi="Century Gothic"/>
          <w:sz w:val="20"/>
          <w:szCs w:val="20"/>
        </w:rPr>
      </w:pPr>
      <w:r w:rsidRPr="008B78E6">
        <w:rPr>
          <w:rFonts w:ascii="Century Gothic" w:hAnsi="Century Gothic"/>
        </w:rPr>
        <w:t xml:space="preserve">Il nominativo del Responsabile è pubblicato, con adeguata evidenza, sul sito istituzionale dell’Ordine nella sezione “Amministrazione trasparente”. </w:t>
      </w:r>
    </w:p>
    <w:p w14:paraId="43C3FC22" w14:textId="77777777" w:rsidR="004A1ED2" w:rsidRPr="008B78E6" w:rsidRDefault="004A1ED2" w:rsidP="008B78E6">
      <w:pPr>
        <w:spacing w:before="100" w:beforeAutospacing="1" w:after="100" w:afterAutospacing="1" w:line="276" w:lineRule="auto"/>
        <w:jc w:val="both"/>
        <w:rPr>
          <w:rFonts w:ascii="Century Gothic" w:hAnsi="Century Gothic"/>
        </w:rPr>
      </w:pPr>
      <w:r w:rsidRPr="008B78E6">
        <w:rPr>
          <w:rFonts w:ascii="Century Gothic" w:hAnsi="Century Gothic"/>
        </w:rPr>
        <w:t>Il Responsabile della prevenzione della corruzione:</w:t>
      </w:r>
    </w:p>
    <w:p w14:paraId="50AC8A8E" w14:textId="77777777" w:rsidR="004A1ED2" w:rsidRPr="008B78E6" w:rsidRDefault="004A1ED2" w:rsidP="008B78E6">
      <w:pPr>
        <w:pStyle w:val="Paragrafoelenco"/>
        <w:numPr>
          <w:ilvl w:val="0"/>
          <w:numId w:val="8"/>
        </w:numPr>
        <w:spacing w:before="100" w:beforeAutospacing="1" w:after="100" w:afterAutospacing="1"/>
        <w:jc w:val="both"/>
        <w:rPr>
          <w:rFonts w:ascii="Century Gothic" w:hAnsi="Century Gothic"/>
          <w:sz w:val="24"/>
          <w:szCs w:val="24"/>
        </w:rPr>
      </w:pPr>
      <w:r w:rsidRPr="008B78E6">
        <w:rPr>
          <w:rFonts w:ascii="Century Gothic" w:hAnsi="Century Gothic"/>
          <w:sz w:val="24"/>
          <w:szCs w:val="24"/>
        </w:rPr>
        <w:t>propone al Consiglio il Piano triennale della prevenzione della corruzione e i relativi aggiornamenti;</w:t>
      </w:r>
    </w:p>
    <w:p w14:paraId="064C3A23" w14:textId="77777777" w:rsidR="004A1ED2" w:rsidRPr="008B78E6" w:rsidRDefault="004A1ED2" w:rsidP="008B78E6">
      <w:pPr>
        <w:pStyle w:val="Paragrafoelenco"/>
        <w:numPr>
          <w:ilvl w:val="0"/>
          <w:numId w:val="8"/>
        </w:numPr>
        <w:spacing w:before="100" w:beforeAutospacing="1" w:after="100" w:afterAutospacing="1"/>
        <w:jc w:val="both"/>
        <w:rPr>
          <w:rFonts w:ascii="Century Gothic" w:hAnsi="Century Gothic"/>
          <w:sz w:val="24"/>
          <w:szCs w:val="24"/>
        </w:rPr>
      </w:pPr>
      <w:r w:rsidRPr="008B78E6">
        <w:rPr>
          <w:rFonts w:ascii="Century Gothic" w:hAnsi="Century Gothic"/>
          <w:sz w:val="24"/>
          <w:szCs w:val="24"/>
        </w:rPr>
        <w:t xml:space="preserve">definisce procedure appropriate per formare i dipendenti destinati ad operare in settori particolarmente esposti alla corruzione ed individua, previo nulla osta del Segretario, il personale da sottoporre a formazione e/o aggiornamento; </w:t>
      </w:r>
    </w:p>
    <w:p w14:paraId="355F0E4F" w14:textId="77777777" w:rsidR="004A1ED2" w:rsidRPr="008B78E6" w:rsidRDefault="004A1ED2" w:rsidP="008B78E6">
      <w:pPr>
        <w:pStyle w:val="Paragrafoelenco"/>
        <w:numPr>
          <w:ilvl w:val="0"/>
          <w:numId w:val="8"/>
        </w:numPr>
        <w:spacing w:before="100" w:beforeAutospacing="1" w:after="100" w:afterAutospacing="1"/>
        <w:jc w:val="both"/>
        <w:rPr>
          <w:rFonts w:ascii="Century Gothic" w:hAnsi="Century Gothic"/>
          <w:sz w:val="24"/>
          <w:szCs w:val="24"/>
        </w:rPr>
      </w:pPr>
      <w:r w:rsidRPr="008B78E6">
        <w:rPr>
          <w:rFonts w:ascii="Century Gothic" w:hAnsi="Century Gothic"/>
          <w:sz w:val="24"/>
          <w:szCs w:val="24"/>
        </w:rPr>
        <w:t xml:space="preserve">verifica l’attuazione del Piano e la sua </w:t>
      </w:r>
      <w:proofErr w:type="spellStart"/>
      <w:r w:rsidRPr="008B78E6">
        <w:rPr>
          <w:rFonts w:ascii="Century Gothic" w:hAnsi="Century Gothic"/>
          <w:sz w:val="24"/>
          <w:szCs w:val="24"/>
        </w:rPr>
        <w:t>idoneita</w:t>
      </w:r>
      <w:proofErr w:type="spellEnd"/>
      <w:r w:rsidRPr="008B78E6">
        <w:rPr>
          <w:rFonts w:ascii="Century Gothic" w:hAnsi="Century Gothic"/>
          <w:sz w:val="24"/>
          <w:szCs w:val="24"/>
        </w:rPr>
        <w:t>̀, anche con riferimento alle eventuali proposte formulate dai responsabili dei procedimenti;</w:t>
      </w:r>
    </w:p>
    <w:p w14:paraId="1AB4AC04" w14:textId="77777777" w:rsidR="004A1ED2" w:rsidRPr="008B78E6" w:rsidRDefault="004A1ED2" w:rsidP="008B78E6">
      <w:pPr>
        <w:pStyle w:val="Paragrafoelenco"/>
        <w:numPr>
          <w:ilvl w:val="0"/>
          <w:numId w:val="8"/>
        </w:numPr>
        <w:spacing w:before="100" w:beforeAutospacing="1" w:after="100" w:afterAutospacing="1"/>
        <w:jc w:val="both"/>
        <w:rPr>
          <w:rFonts w:ascii="Century Gothic" w:hAnsi="Century Gothic"/>
          <w:sz w:val="24"/>
          <w:szCs w:val="24"/>
        </w:rPr>
      </w:pPr>
      <w:r w:rsidRPr="008B78E6">
        <w:rPr>
          <w:rFonts w:ascii="Century Gothic" w:hAnsi="Century Gothic"/>
          <w:sz w:val="24"/>
          <w:szCs w:val="24"/>
        </w:rPr>
        <w:t>propone modifiche del Piano anche in corso di vigenza dello stesso qualora siano accertate significative violazioni delle prescrizioni ovvero quando intervengano mutamenti nell’organizzazione o nell’</w:t>
      </w:r>
      <w:proofErr w:type="spellStart"/>
      <w:r w:rsidRPr="008B78E6">
        <w:rPr>
          <w:rFonts w:ascii="Century Gothic" w:hAnsi="Century Gothic"/>
          <w:sz w:val="24"/>
          <w:szCs w:val="24"/>
        </w:rPr>
        <w:t>attivita</w:t>
      </w:r>
      <w:proofErr w:type="spellEnd"/>
      <w:r w:rsidRPr="008B78E6">
        <w:rPr>
          <w:rFonts w:ascii="Century Gothic" w:hAnsi="Century Gothic"/>
          <w:sz w:val="24"/>
          <w:szCs w:val="24"/>
        </w:rPr>
        <w:t>̀ dell</w:t>
      </w:r>
      <w:r w:rsidRPr="008B78E6">
        <w:rPr>
          <w:rFonts w:ascii="Century Gothic" w:hAnsi="Century Gothic" w:cs="Century Gothic"/>
          <w:sz w:val="24"/>
          <w:szCs w:val="24"/>
        </w:rPr>
        <w:t>’</w:t>
      </w:r>
      <w:r w:rsidRPr="008B78E6">
        <w:rPr>
          <w:rFonts w:ascii="Century Gothic" w:hAnsi="Century Gothic"/>
          <w:sz w:val="24"/>
          <w:szCs w:val="24"/>
        </w:rPr>
        <w:t xml:space="preserve">Ordine; </w:t>
      </w:r>
    </w:p>
    <w:p w14:paraId="2037DB97" w14:textId="77777777" w:rsidR="004A1ED2" w:rsidRPr="008B78E6" w:rsidRDefault="004A1ED2" w:rsidP="008B78E6">
      <w:pPr>
        <w:pStyle w:val="Paragrafoelenco"/>
        <w:numPr>
          <w:ilvl w:val="0"/>
          <w:numId w:val="8"/>
        </w:numPr>
        <w:spacing w:before="100" w:beforeAutospacing="1" w:after="100" w:afterAutospacing="1"/>
        <w:jc w:val="both"/>
        <w:rPr>
          <w:rFonts w:ascii="Century Gothic" w:hAnsi="Century Gothic"/>
          <w:sz w:val="24"/>
          <w:szCs w:val="24"/>
        </w:rPr>
      </w:pPr>
      <w:r w:rsidRPr="008B78E6">
        <w:rPr>
          <w:rFonts w:ascii="Century Gothic" w:hAnsi="Century Gothic"/>
          <w:sz w:val="24"/>
          <w:szCs w:val="24"/>
        </w:rPr>
        <w:t>verifica il rispetto degli obblighi di informazione;</w:t>
      </w:r>
    </w:p>
    <w:p w14:paraId="19EFE3EF" w14:textId="77777777" w:rsidR="004A1ED2" w:rsidRPr="008B78E6" w:rsidRDefault="004A1ED2" w:rsidP="008B78E6">
      <w:pPr>
        <w:pStyle w:val="Paragrafoelenco"/>
        <w:numPr>
          <w:ilvl w:val="0"/>
          <w:numId w:val="8"/>
        </w:numPr>
        <w:spacing w:before="100" w:beforeAutospacing="1" w:after="100" w:afterAutospacing="1"/>
        <w:jc w:val="both"/>
        <w:rPr>
          <w:rFonts w:ascii="Century Gothic" w:hAnsi="Century Gothic"/>
          <w:sz w:val="24"/>
          <w:szCs w:val="24"/>
        </w:rPr>
      </w:pPr>
      <w:r w:rsidRPr="008B78E6">
        <w:rPr>
          <w:rFonts w:ascii="Century Gothic" w:hAnsi="Century Gothic"/>
          <w:sz w:val="24"/>
          <w:szCs w:val="24"/>
        </w:rPr>
        <w:t xml:space="preserve">monitora le possibili rotazioni degli incarichi negli uffici preposti allo svolgimento delle </w:t>
      </w:r>
      <w:proofErr w:type="spellStart"/>
      <w:r w:rsidRPr="008B78E6">
        <w:rPr>
          <w:rFonts w:ascii="Century Gothic" w:hAnsi="Century Gothic"/>
          <w:sz w:val="24"/>
          <w:szCs w:val="24"/>
        </w:rPr>
        <w:t>attivita</w:t>
      </w:r>
      <w:proofErr w:type="spellEnd"/>
      <w:r w:rsidRPr="008B78E6">
        <w:rPr>
          <w:rFonts w:ascii="Century Gothic" w:hAnsi="Century Gothic"/>
          <w:sz w:val="24"/>
          <w:szCs w:val="24"/>
        </w:rPr>
        <w:t xml:space="preserve">̀ nel cui ambito è </w:t>
      </w:r>
      <w:proofErr w:type="spellStart"/>
      <w:r w:rsidRPr="008B78E6">
        <w:rPr>
          <w:rFonts w:ascii="Century Gothic" w:hAnsi="Century Gothic"/>
          <w:sz w:val="24"/>
          <w:szCs w:val="24"/>
        </w:rPr>
        <w:t>piu</w:t>
      </w:r>
      <w:proofErr w:type="spellEnd"/>
      <w:r w:rsidRPr="008B78E6">
        <w:rPr>
          <w:rFonts w:ascii="Century Gothic" w:hAnsi="Century Gothic"/>
          <w:sz w:val="24"/>
          <w:szCs w:val="24"/>
        </w:rPr>
        <w:t>̀ elevato il rischio che siano commessi reati di corruzione;</w:t>
      </w:r>
    </w:p>
    <w:p w14:paraId="23080485" w14:textId="77777777" w:rsidR="004A1ED2" w:rsidRPr="008B78E6" w:rsidRDefault="004A1ED2" w:rsidP="008B78E6">
      <w:pPr>
        <w:pStyle w:val="Paragrafoelenco"/>
        <w:numPr>
          <w:ilvl w:val="0"/>
          <w:numId w:val="8"/>
        </w:numPr>
        <w:spacing w:before="100" w:beforeAutospacing="1" w:after="100" w:afterAutospacing="1"/>
        <w:jc w:val="both"/>
        <w:rPr>
          <w:rFonts w:ascii="Century Gothic" w:hAnsi="Century Gothic"/>
          <w:sz w:val="24"/>
          <w:szCs w:val="24"/>
        </w:rPr>
      </w:pPr>
      <w:r w:rsidRPr="008B78E6">
        <w:rPr>
          <w:rFonts w:ascii="Century Gothic" w:hAnsi="Century Gothic"/>
          <w:sz w:val="24"/>
          <w:szCs w:val="24"/>
        </w:rPr>
        <w:t xml:space="preserve">verifica il rispetto delle disposizioni in materia di </w:t>
      </w:r>
      <w:proofErr w:type="spellStart"/>
      <w:r w:rsidRPr="008B78E6">
        <w:rPr>
          <w:rFonts w:ascii="Century Gothic" w:hAnsi="Century Gothic"/>
          <w:sz w:val="24"/>
          <w:szCs w:val="24"/>
        </w:rPr>
        <w:t>inconferibilita</w:t>
      </w:r>
      <w:proofErr w:type="spellEnd"/>
      <w:r w:rsidRPr="008B78E6">
        <w:rPr>
          <w:rFonts w:ascii="Century Gothic" w:hAnsi="Century Gothic"/>
          <w:sz w:val="24"/>
          <w:szCs w:val="24"/>
        </w:rPr>
        <w:t xml:space="preserve">̀ ed </w:t>
      </w:r>
      <w:proofErr w:type="spellStart"/>
      <w:r w:rsidRPr="008B78E6">
        <w:rPr>
          <w:rFonts w:ascii="Century Gothic" w:hAnsi="Century Gothic"/>
          <w:sz w:val="24"/>
          <w:szCs w:val="24"/>
        </w:rPr>
        <w:t>incompatibilita</w:t>
      </w:r>
      <w:proofErr w:type="spellEnd"/>
      <w:r w:rsidRPr="008B78E6">
        <w:rPr>
          <w:rFonts w:ascii="Century Gothic" w:hAnsi="Century Gothic"/>
          <w:sz w:val="24"/>
          <w:szCs w:val="24"/>
        </w:rPr>
        <w:t>̀ degli incarichi;</w:t>
      </w:r>
    </w:p>
    <w:p w14:paraId="05A21ABE" w14:textId="77777777" w:rsidR="004A1ED2" w:rsidRPr="008B78E6" w:rsidRDefault="004A1ED2" w:rsidP="008B78E6">
      <w:pPr>
        <w:pStyle w:val="Paragrafoelenco"/>
        <w:numPr>
          <w:ilvl w:val="0"/>
          <w:numId w:val="8"/>
        </w:numPr>
        <w:spacing w:before="100" w:beforeAutospacing="1" w:after="100" w:afterAutospacing="1"/>
        <w:jc w:val="both"/>
        <w:rPr>
          <w:rFonts w:ascii="Century Gothic" w:hAnsi="Century Gothic"/>
          <w:sz w:val="24"/>
          <w:szCs w:val="24"/>
        </w:rPr>
      </w:pPr>
      <w:r w:rsidRPr="008B78E6">
        <w:rPr>
          <w:rFonts w:ascii="Century Gothic" w:hAnsi="Century Gothic"/>
          <w:sz w:val="24"/>
          <w:szCs w:val="24"/>
        </w:rPr>
        <w:t>cura la diffusione dei Codici di comportamento all’interno dell’Ordine e il monitoraggio sulla relativa attuazione;</w:t>
      </w:r>
    </w:p>
    <w:p w14:paraId="36E895E2" w14:textId="77777777" w:rsidR="004A1ED2" w:rsidRPr="008B78E6" w:rsidRDefault="004A1ED2" w:rsidP="008B78E6">
      <w:pPr>
        <w:pStyle w:val="Paragrafoelenco"/>
        <w:numPr>
          <w:ilvl w:val="0"/>
          <w:numId w:val="8"/>
        </w:numPr>
        <w:spacing w:before="100" w:beforeAutospacing="1" w:after="100" w:afterAutospacing="1"/>
        <w:jc w:val="both"/>
        <w:rPr>
          <w:rFonts w:ascii="Century Gothic" w:hAnsi="Century Gothic"/>
          <w:sz w:val="24"/>
          <w:szCs w:val="24"/>
        </w:rPr>
      </w:pPr>
      <w:r w:rsidRPr="008B78E6">
        <w:rPr>
          <w:rFonts w:ascii="Century Gothic" w:hAnsi="Century Gothic"/>
          <w:sz w:val="24"/>
          <w:szCs w:val="24"/>
        </w:rPr>
        <w:lastRenderedPageBreak/>
        <w:t>segnala all’Ufficio per i procedimenti disciplinari eventuali fatti riscontrati che possono presentare una rilevanza disciplinare;</w:t>
      </w:r>
    </w:p>
    <w:p w14:paraId="13CAD50C" w14:textId="77777777" w:rsidR="004A1ED2" w:rsidRPr="008B78E6" w:rsidRDefault="004A1ED2" w:rsidP="008B78E6">
      <w:pPr>
        <w:pStyle w:val="Paragrafoelenco"/>
        <w:numPr>
          <w:ilvl w:val="0"/>
          <w:numId w:val="8"/>
        </w:numPr>
        <w:spacing w:before="100" w:beforeAutospacing="1" w:after="100" w:afterAutospacing="1"/>
        <w:jc w:val="both"/>
        <w:rPr>
          <w:rFonts w:ascii="Century Gothic" w:hAnsi="Century Gothic"/>
          <w:sz w:val="24"/>
          <w:szCs w:val="24"/>
        </w:rPr>
      </w:pPr>
      <w:r w:rsidRPr="008B78E6">
        <w:rPr>
          <w:rFonts w:ascii="Century Gothic" w:hAnsi="Century Gothic"/>
          <w:sz w:val="24"/>
          <w:szCs w:val="24"/>
        </w:rPr>
        <w:t>informa la Procura della Repubblica di eventuali fatti riscontrati nell’esercizio del proprio mandato che possono costituire notizia di reato;</w:t>
      </w:r>
    </w:p>
    <w:p w14:paraId="675BEDF2" w14:textId="77777777" w:rsidR="004A1ED2" w:rsidRPr="008B78E6" w:rsidRDefault="004A1ED2" w:rsidP="008B78E6">
      <w:pPr>
        <w:pStyle w:val="Paragrafoelenco"/>
        <w:numPr>
          <w:ilvl w:val="0"/>
          <w:numId w:val="8"/>
        </w:numPr>
        <w:spacing w:before="100" w:beforeAutospacing="1" w:after="100" w:afterAutospacing="1"/>
        <w:jc w:val="both"/>
        <w:rPr>
          <w:rFonts w:ascii="Century Gothic" w:hAnsi="Century Gothic"/>
          <w:sz w:val="24"/>
          <w:szCs w:val="24"/>
        </w:rPr>
      </w:pPr>
      <w:r w:rsidRPr="008B78E6">
        <w:rPr>
          <w:rFonts w:ascii="Century Gothic" w:hAnsi="Century Gothic"/>
          <w:sz w:val="24"/>
          <w:szCs w:val="24"/>
        </w:rPr>
        <w:t>presenta al Consiglio la relazione (report) annuale;</w:t>
      </w:r>
    </w:p>
    <w:p w14:paraId="4CC44CC8" w14:textId="77777777" w:rsidR="004A1ED2" w:rsidRPr="008B78E6" w:rsidRDefault="004A1ED2" w:rsidP="008B78E6">
      <w:pPr>
        <w:pStyle w:val="Paragrafoelenco"/>
        <w:numPr>
          <w:ilvl w:val="0"/>
          <w:numId w:val="8"/>
        </w:numPr>
        <w:spacing w:before="100" w:beforeAutospacing="1" w:after="100" w:afterAutospacing="1"/>
        <w:jc w:val="both"/>
        <w:rPr>
          <w:rFonts w:ascii="Century Gothic" w:hAnsi="Century Gothic"/>
          <w:sz w:val="24"/>
          <w:szCs w:val="24"/>
        </w:rPr>
      </w:pPr>
      <w:r w:rsidRPr="008B78E6">
        <w:rPr>
          <w:rFonts w:ascii="Century Gothic" w:hAnsi="Century Gothic"/>
          <w:sz w:val="24"/>
          <w:szCs w:val="24"/>
        </w:rPr>
        <w:t>riferisce al Consiglio sull’</w:t>
      </w:r>
      <w:proofErr w:type="spellStart"/>
      <w:r w:rsidRPr="008B78E6">
        <w:rPr>
          <w:rFonts w:ascii="Century Gothic" w:hAnsi="Century Gothic"/>
          <w:sz w:val="24"/>
          <w:szCs w:val="24"/>
        </w:rPr>
        <w:t>attivita</w:t>
      </w:r>
      <w:proofErr w:type="spellEnd"/>
      <w:r w:rsidRPr="008B78E6">
        <w:rPr>
          <w:rFonts w:ascii="Century Gothic" w:hAnsi="Century Gothic"/>
          <w:sz w:val="24"/>
          <w:szCs w:val="24"/>
        </w:rPr>
        <w:t xml:space="preserve">̀ svolta ogni qualvolta venga richiesto. </w:t>
      </w:r>
    </w:p>
    <w:p w14:paraId="21C275C4" w14:textId="744FEC93" w:rsidR="004A1ED2" w:rsidRPr="008B78E6" w:rsidRDefault="004A1ED2" w:rsidP="008B78E6">
      <w:pPr>
        <w:spacing w:before="100" w:beforeAutospacing="1" w:after="100" w:afterAutospacing="1" w:line="276" w:lineRule="auto"/>
        <w:jc w:val="both"/>
        <w:rPr>
          <w:rFonts w:ascii="Century Gothic" w:hAnsi="Century Gothic"/>
        </w:rPr>
      </w:pPr>
      <w:r w:rsidRPr="008B78E6">
        <w:rPr>
          <w:rFonts w:ascii="Century Gothic" w:hAnsi="Century Gothic"/>
        </w:rPr>
        <w:t>Al Responsabile della prevenzione della corruzione si applica il regime di responsabilità̀ previsto dall</w:t>
      </w:r>
      <w:r w:rsidRPr="008B78E6">
        <w:rPr>
          <w:rFonts w:ascii="Century Gothic" w:hAnsi="Century Gothic" w:cs="Century Gothic"/>
        </w:rPr>
        <w:t>’</w:t>
      </w:r>
      <w:r w:rsidRPr="008B78E6">
        <w:rPr>
          <w:rFonts w:ascii="Century Gothic" w:hAnsi="Century Gothic"/>
        </w:rPr>
        <w:t>art</w:t>
      </w:r>
      <w:r w:rsidR="00260AC4" w:rsidRPr="008B78E6">
        <w:rPr>
          <w:rFonts w:ascii="Century Gothic" w:hAnsi="Century Gothic"/>
        </w:rPr>
        <w:t>. 1, commi 12 e seguenti della L</w:t>
      </w:r>
      <w:r w:rsidRPr="008B78E6">
        <w:rPr>
          <w:rFonts w:ascii="Century Gothic" w:hAnsi="Century Gothic"/>
        </w:rPr>
        <w:t xml:space="preserve">egge n. 190 del 2012. </w:t>
      </w:r>
    </w:p>
    <w:p w14:paraId="3C2CA344" w14:textId="77777777" w:rsidR="004A1ED2" w:rsidRPr="008B78E6" w:rsidRDefault="004A1ED2" w:rsidP="008B78E6">
      <w:pPr>
        <w:spacing w:before="100" w:beforeAutospacing="1" w:after="100" w:afterAutospacing="1" w:line="276" w:lineRule="auto"/>
        <w:jc w:val="both"/>
        <w:rPr>
          <w:rFonts w:ascii="Century Gothic" w:hAnsi="Century Gothic"/>
        </w:rPr>
      </w:pPr>
      <w:r w:rsidRPr="008B78E6">
        <w:rPr>
          <w:rFonts w:ascii="Century Gothic" w:hAnsi="Century Gothic"/>
        </w:rPr>
        <w:t xml:space="preserve">Il Responsabile della prevenzione della corruzione ha </w:t>
      </w:r>
      <w:proofErr w:type="spellStart"/>
      <w:r w:rsidRPr="008B78E6">
        <w:rPr>
          <w:rFonts w:ascii="Century Gothic" w:hAnsi="Century Gothic"/>
        </w:rPr>
        <w:t>altresi</w:t>
      </w:r>
      <w:proofErr w:type="spellEnd"/>
      <w:r w:rsidRPr="008B78E6">
        <w:rPr>
          <w:rFonts w:ascii="Century Gothic" w:hAnsi="Century Gothic"/>
        </w:rPr>
        <w:t xml:space="preserve">̀ facoltà di richiedere in ogni momento chiarimenti, per iscritto o verbalmente, a tutti i dipendenti relativamente a comportamenti che possono integrare anche solo potenzialmente fattispecie corruttive o comunque non conformi a canoni di correttezza ai sensi della normativa vigente in materia. </w:t>
      </w:r>
    </w:p>
    <w:p w14:paraId="178030FC" w14:textId="77777777" w:rsidR="004A1ED2" w:rsidRPr="008B78E6" w:rsidRDefault="004A1ED2" w:rsidP="008B78E6">
      <w:pPr>
        <w:spacing w:before="100" w:beforeAutospacing="1" w:after="100" w:afterAutospacing="1" w:line="276" w:lineRule="auto"/>
        <w:jc w:val="both"/>
        <w:rPr>
          <w:rFonts w:ascii="Century Gothic" w:hAnsi="Century Gothic"/>
        </w:rPr>
      </w:pPr>
      <w:r w:rsidRPr="008B78E6">
        <w:rPr>
          <w:rFonts w:ascii="Century Gothic" w:hAnsi="Century Gothic"/>
        </w:rPr>
        <w:t xml:space="preserve">Per il corretto esercizio delle proprie funzioni il Responsabile della prevenzione della corruzione si relaziona con tutti </w:t>
      </w:r>
      <w:r w:rsidRPr="008B78E6">
        <w:rPr>
          <w:rFonts w:ascii="Century Gothic" w:hAnsi="Century Gothic"/>
          <w:u w:val="single"/>
        </w:rPr>
        <w:t>i responsabili dei procedimenti</w:t>
      </w:r>
      <w:r w:rsidRPr="008B78E6">
        <w:rPr>
          <w:rFonts w:ascii="Century Gothic" w:hAnsi="Century Gothic"/>
        </w:rPr>
        <w:t xml:space="preserve"> per quanto di rispettiva competenza.</w:t>
      </w:r>
    </w:p>
    <w:p w14:paraId="061A318F" w14:textId="0E3A2445" w:rsidR="004A1ED2" w:rsidRPr="008B78E6" w:rsidRDefault="004A1ED2" w:rsidP="008B78E6">
      <w:pPr>
        <w:spacing w:before="100" w:beforeAutospacing="1" w:after="100" w:afterAutospacing="1" w:line="276" w:lineRule="auto"/>
        <w:jc w:val="both"/>
        <w:rPr>
          <w:rFonts w:ascii="Century Gothic" w:hAnsi="Century Gothic"/>
        </w:rPr>
      </w:pPr>
      <w:r w:rsidRPr="008B78E6">
        <w:rPr>
          <w:rFonts w:ascii="Century Gothic" w:hAnsi="Century Gothic"/>
        </w:rPr>
        <w:t xml:space="preserve">Tali soggetti partecipano al processo di gestione del rischio: tutti i responsabili svolgono </w:t>
      </w:r>
      <w:proofErr w:type="spellStart"/>
      <w:r w:rsidRPr="008B78E6">
        <w:rPr>
          <w:rFonts w:ascii="Century Gothic" w:hAnsi="Century Gothic"/>
        </w:rPr>
        <w:t>attivita</w:t>
      </w:r>
      <w:proofErr w:type="spellEnd"/>
      <w:r w:rsidRPr="008B78E6">
        <w:rPr>
          <w:rFonts w:ascii="Century Gothic" w:hAnsi="Century Gothic"/>
        </w:rPr>
        <w:t xml:space="preserve">̀ informativa nei confronti del Responsabile, propongono le misure di prevenzione e assicurano l’osservanza del Piano e del Codice di comportamento segnalandone le violazioni. </w:t>
      </w:r>
    </w:p>
    <w:p w14:paraId="004D35D3" w14:textId="21854DCA" w:rsidR="004E24AA" w:rsidRPr="008B78E6" w:rsidRDefault="004E24AA" w:rsidP="008B78E6">
      <w:pPr>
        <w:spacing w:before="100" w:beforeAutospacing="1" w:after="100" w:afterAutospacing="1" w:line="276" w:lineRule="auto"/>
        <w:jc w:val="both"/>
        <w:rPr>
          <w:rFonts w:ascii="Century Gothic" w:hAnsi="Century Gothic"/>
        </w:rPr>
      </w:pPr>
      <w:r w:rsidRPr="008B78E6">
        <w:rPr>
          <w:rFonts w:ascii="Century Gothic" w:hAnsi="Century Gothic"/>
          <w:u w:val="single"/>
        </w:rPr>
        <w:t>L’organo di indirizzo</w:t>
      </w:r>
      <w:r w:rsidRPr="008B78E6">
        <w:rPr>
          <w:rFonts w:ascii="Century Gothic" w:hAnsi="Century Gothic"/>
        </w:rPr>
        <w:t xml:space="preserve"> </w:t>
      </w:r>
      <w:r w:rsidR="003B3247" w:rsidRPr="008B78E6">
        <w:rPr>
          <w:rFonts w:ascii="Century Gothic" w:hAnsi="Century Gothic"/>
        </w:rPr>
        <w:t xml:space="preserve">(coincidente con il Consiglio) </w:t>
      </w:r>
      <w:r w:rsidRPr="008B78E6">
        <w:rPr>
          <w:rFonts w:ascii="Century Gothic" w:hAnsi="Century Gothic"/>
        </w:rPr>
        <w:t xml:space="preserve">deve: </w:t>
      </w:r>
    </w:p>
    <w:p w14:paraId="71E9B905" w14:textId="77777777" w:rsidR="004E24AA" w:rsidRPr="008B78E6" w:rsidRDefault="004E24AA" w:rsidP="008B78E6">
      <w:pPr>
        <w:pStyle w:val="Paragrafoelenco"/>
        <w:numPr>
          <w:ilvl w:val="0"/>
          <w:numId w:val="20"/>
        </w:numPr>
        <w:spacing w:before="100" w:beforeAutospacing="1" w:after="100" w:afterAutospacing="1"/>
        <w:jc w:val="both"/>
        <w:rPr>
          <w:rFonts w:ascii="Century Gothic" w:hAnsi="Century Gothic"/>
          <w:sz w:val="24"/>
          <w:szCs w:val="24"/>
        </w:rPr>
      </w:pPr>
      <w:r w:rsidRPr="008B78E6">
        <w:rPr>
          <w:rFonts w:ascii="Century Gothic" w:hAnsi="Century Gothic"/>
          <w:sz w:val="24"/>
          <w:szCs w:val="24"/>
        </w:rPr>
        <w:t xml:space="preserve">Valorizzare, in sede di formulazione degli indirizzi e delle strategie dell’amministrazione, lo sviluppo e la realizzazione di un efficace processo di gestione del rischio di corruzione; </w:t>
      </w:r>
    </w:p>
    <w:p w14:paraId="52ACB7E6" w14:textId="77777777" w:rsidR="004E24AA" w:rsidRPr="008B78E6" w:rsidRDefault="004E24AA" w:rsidP="008B78E6">
      <w:pPr>
        <w:pStyle w:val="Paragrafoelenco"/>
        <w:numPr>
          <w:ilvl w:val="0"/>
          <w:numId w:val="20"/>
        </w:numPr>
        <w:spacing w:before="100" w:beforeAutospacing="1" w:after="100" w:afterAutospacing="1"/>
        <w:jc w:val="both"/>
        <w:rPr>
          <w:rFonts w:ascii="Century Gothic" w:hAnsi="Century Gothic"/>
          <w:sz w:val="24"/>
          <w:szCs w:val="24"/>
        </w:rPr>
      </w:pPr>
      <w:r w:rsidRPr="008B78E6">
        <w:rPr>
          <w:rFonts w:ascii="Century Gothic" w:hAnsi="Century Gothic"/>
          <w:sz w:val="24"/>
          <w:szCs w:val="24"/>
        </w:rPr>
        <w:t>Tenere conto, in sede di nomina del RPCT, delle competenze e della autorevolezza necessarie al corretto svolgimento delle funzioni ad esso assegnate e adoperarsi affinché le stesse siano sviluppate nel tempo;</w:t>
      </w:r>
    </w:p>
    <w:p w14:paraId="6FA5D51C" w14:textId="77777777" w:rsidR="004E24AA" w:rsidRPr="008B78E6" w:rsidRDefault="004E24AA" w:rsidP="008B78E6">
      <w:pPr>
        <w:pStyle w:val="Paragrafoelenco"/>
        <w:numPr>
          <w:ilvl w:val="0"/>
          <w:numId w:val="20"/>
        </w:numPr>
        <w:spacing w:before="100" w:beforeAutospacing="1" w:after="100" w:afterAutospacing="1"/>
        <w:jc w:val="both"/>
        <w:rPr>
          <w:rFonts w:ascii="Century Gothic" w:hAnsi="Century Gothic"/>
          <w:sz w:val="24"/>
          <w:szCs w:val="24"/>
        </w:rPr>
      </w:pPr>
      <w:r w:rsidRPr="008B78E6">
        <w:rPr>
          <w:rFonts w:ascii="Century Gothic" w:hAnsi="Century Gothic"/>
          <w:sz w:val="24"/>
          <w:szCs w:val="24"/>
        </w:rPr>
        <w:t>Creare le condizioni per favorire l’indipendenza e l’autonomia del RPCT nello svolgimento della sua attività senza pressioni che possono condizionarne le valutazioni;</w:t>
      </w:r>
    </w:p>
    <w:p w14:paraId="56F670A9" w14:textId="77777777" w:rsidR="004E24AA" w:rsidRPr="008B78E6" w:rsidRDefault="004E24AA" w:rsidP="008B78E6">
      <w:pPr>
        <w:pStyle w:val="Paragrafoelenco"/>
        <w:numPr>
          <w:ilvl w:val="0"/>
          <w:numId w:val="20"/>
        </w:numPr>
        <w:spacing w:before="100" w:beforeAutospacing="1" w:after="100" w:afterAutospacing="1"/>
        <w:jc w:val="both"/>
        <w:rPr>
          <w:rFonts w:ascii="Century Gothic" w:hAnsi="Century Gothic"/>
          <w:sz w:val="24"/>
          <w:szCs w:val="24"/>
        </w:rPr>
      </w:pPr>
      <w:r w:rsidRPr="008B78E6">
        <w:rPr>
          <w:rFonts w:ascii="Century Gothic" w:hAnsi="Century Gothic"/>
          <w:sz w:val="24"/>
          <w:szCs w:val="24"/>
        </w:rPr>
        <w:t>Assicurare al RPCT un supporto concreto, garantendo la disponibilità di risorse umane e digitali adeguate, al fine di favorire il corretto svolgimento delle sue funzioni;</w:t>
      </w:r>
    </w:p>
    <w:p w14:paraId="3864CE20" w14:textId="5FE80728" w:rsidR="004E24AA" w:rsidRPr="008B78E6" w:rsidRDefault="004E24AA" w:rsidP="008B78E6">
      <w:pPr>
        <w:pStyle w:val="Paragrafoelenco"/>
        <w:numPr>
          <w:ilvl w:val="0"/>
          <w:numId w:val="20"/>
        </w:numPr>
        <w:spacing w:before="100" w:beforeAutospacing="1" w:after="100" w:afterAutospacing="1"/>
        <w:jc w:val="both"/>
        <w:rPr>
          <w:rFonts w:ascii="Century Gothic" w:hAnsi="Century Gothic"/>
          <w:sz w:val="24"/>
          <w:szCs w:val="24"/>
        </w:rPr>
      </w:pPr>
      <w:r w:rsidRPr="008B78E6">
        <w:rPr>
          <w:rFonts w:ascii="Century Gothic" w:hAnsi="Century Gothic"/>
          <w:sz w:val="24"/>
          <w:szCs w:val="24"/>
        </w:rPr>
        <w:t xml:space="preserve">Promuovere una cultura della valutazione del rischio all’interno dell’organizzazione, incentivando l’attuazione di percorsi formativi e di sensibilizzazione relativi all’etica pubblica che coinvolgano l’intero personale. </w:t>
      </w:r>
    </w:p>
    <w:p w14:paraId="0E44789F" w14:textId="77777777" w:rsidR="004E24AA" w:rsidRPr="008B78E6" w:rsidRDefault="004E24AA" w:rsidP="008B78E6">
      <w:pPr>
        <w:spacing w:before="100" w:beforeAutospacing="1" w:after="100" w:afterAutospacing="1" w:line="276" w:lineRule="auto"/>
        <w:jc w:val="both"/>
        <w:rPr>
          <w:rFonts w:ascii="Century Gothic" w:hAnsi="Century Gothic"/>
          <w:u w:val="single"/>
        </w:rPr>
      </w:pPr>
      <w:r w:rsidRPr="008B78E6">
        <w:rPr>
          <w:rFonts w:ascii="Century Gothic" w:hAnsi="Century Gothic"/>
          <w:u w:val="single"/>
        </w:rPr>
        <w:lastRenderedPageBreak/>
        <w:t>Il RPCT non è stato comunque dotato dell'organo di indirizzo politico amministrativo di una struttura organizzativa di supporto completamente adeguata date le dimensioni della pianta organica nella quale mancano risorse umane quantitativamente idonee o in grado per i carichi di lavoro di essere inserite in piani formativi adeguati.</w:t>
      </w:r>
    </w:p>
    <w:p w14:paraId="73D41AD0" w14:textId="77777777" w:rsidR="004E24AA" w:rsidRPr="008B78E6" w:rsidRDefault="004E24AA" w:rsidP="008B78E6">
      <w:pPr>
        <w:spacing w:before="100" w:beforeAutospacing="1" w:after="100" w:afterAutospacing="1" w:line="276" w:lineRule="auto"/>
        <w:jc w:val="both"/>
        <w:rPr>
          <w:rFonts w:ascii="Century Gothic" w:hAnsi="Century Gothic"/>
          <w:u w:val="single"/>
        </w:rPr>
      </w:pPr>
      <w:r w:rsidRPr="008B78E6">
        <w:rPr>
          <w:rFonts w:ascii="Century Gothic" w:hAnsi="Century Gothic"/>
          <w:u w:val="single"/>
        </w:rPr>
        <w:t>Per le stesse ragioni non sono state previste le figure dei “referenti”, limitandosi il personale di supporto a fornirlo compatibilmente con i carichi di lavoro assegnati, in modo non stabile al punto da poter essere individuato come referente.</w:t>
      </w:r>
    </w:p>
    <w:p w14:paraId="47BF6764" w14:textId="4F4BDCDC" w:rsidR="00A7229B" w:rsidRPr="008B78E6" w:rsidRDefault="004E24AA" w:rsidP="008B78E6">
      <w:pPr>
        <w:spacing w:before="100" w:beforeAutospacing="1" w:after="100" w:afterAutospacing="1" w:line="276" w:lineRule="auto"/>
        <w:jc w:val="both"/>
        <w:rPr>
          <w:rFonts w:ascii="Century Gothic" w:hAnsi="Century Gothic"/>
        </w:rPr>
      </w:pPr>
      <w:r w:rsidRPr="008B78E6">
        <w:rPr>
          <w:rFonts w:ascii="Century Gothic" w:hAnsi="Century Gothic"/>
        </w:rPr>
        <w:t xml:space="preserve">L'organo di indirizzo politico amministrativo ha espresso il proprio parere e ha fornito dei suggerimenti di integrazione/modifica al PTPC in fase di predisposizione e/o prima dell'approvazione. </w:t>
      </w:r>
      <w:r w:rsidR="00C61D27" w:rsidRPr="008B78E6">
        <w:rPr>
          <w:rFonts w:ascii="Century Gothic" w:hAnsi="Century Gothic"/>
        </w:rPr>
        <w:t>In particolare,</w:t>
      </w:r>
      <w:r w:rsidRPr="008B78E6">
        <w:rPr>
          <w:rFonts w:ascii="Century Gothic" w:hAnsi="Century Gothic"/>
        </w:rPr>
        <w:t xml:space="preserve"> il parere è stato positivo e preceduto dalla formulazione di suggerimenti, accolti dall’RPCT, circa gli adattamenti del processo di gestione del rischio di corruzione alla luce della dimensione organizzativa e del contesto di riferimento.</w:t>
      </w:r>
    </w:p>
    <w:p w14:paraId="0244E280" w14:textId="33D5342D" w:rsidR="00BF3B3F" w:rsidRPr="008B78E6" w:rsidRDefault="007B592A" w:rsidP="008B78E6">
      <w:pPr>
        <w:pStyle w:val="Titolo1"/>
        <w:spacing w:before="120" w:after="120"/>
        <w:rPr>
          <w:rFonts w:ascii="Century Gothic" w:hAnsi="Century Gothic"/>
          <w:sz w:val="24"/>
          <w:szCs w:val="24"/>
        </w:rPr>
      </w:pPr>
      <w:bookmarkStart w:id="30" w:name="_Toc376638526"/>
      <w:bookmarkStart w:id="31" w:name="_Toc376640449"/>
      <w:bookmarkStart w:id="32" w:name="_Toc93332365"/>
      <w:r w:rsidRPr="008B78E6">
        <w:rPr>
          <w:rFonts w:ascii="Century Gothic" w:hAnsi="Century Gothic"/>
          <w:sz w:val="24"/>
          <w:szCs w:val="24"/>
        </w:rPr>
        <w:t>CONTENUTO E FINALITÀ DEL PIANO</w:t>
      </w:r>
      <w:bookmarkEnd w:id="30"/>
      <w:bookmarkEnd w:id="31"/>
      <w:bookmarkEnd w:id="32"/>
    </w:p>
    <w:p w14:paraId="27B20498" w14:textId="183FF267" w:rsidR="00BF3B3F" w:rsidRPr="008B78E6" w:rsidRDefault="00BF3B3F" w:rsidP="008B78E6">
      <w:pPr>
        <w:spacing w:before="120" w:after="120" w:line="276" w:lineRule="auto"/>
        <w:jc w:val="both"/>
        <w:rPr>
          <w:rFonts w:ascii="Century Gothic" w:hAnsi="Century Gothic"/>
          <w:iCs/>
          <w:color w:val="000000"/>
        </w:rPr>
      </w:pPr>
      <w:r w:rsidRPr="008B78E6">
        <w:rPr>
          <w:rFonts w:ascii="Century Gothic" w:hAnsi="Century Gothic"/>
          <w:iCs/>
          <w:color w:val="000000"/>
        </w:rPr>
        <w:t xml:space="preserve">In osservanza a quanto stabilito dalla legge n. 190 del 2012 e dal P.N.A., il </w:t>
      </w:r>
      <w:r w:rsidR="00F3792C" w:rsidRPr="008B78E6">
        <w:rPr>
          <w:rFonts w:ascii="Century Gothic" w:hAnsi="Century Gothic"/>
          <w:iCs/>
          <w:color w:val="000000"/>
        </w:rPr>
        <w:t xml:space="preserve">presente </w:t>
      </w:r>
      <w:r w:rsidRPr="008B78E6">
        <w:rPr>
          <w:rFonts w:ascii="Century Gothic" w:hAnsi="Century Gothic"/>
          <w:iCs/>
          <w:color w:val="000000"/>
        </w:rPr>
        <w:t xml:space="preserve">Piano contiene anzitutto una mappatura delle </w:t>
      </w:r>
      <w:proofErr w:type="spellStart"/>
      <w:r w:rsidRPr="008B78E6">
        <w:rPr>
          <w:rFonts w:ascii="Century Gothic" w:hAnsi="Century Gothic"/>
          <w:iCs/>
          <w:color w:val="000000"/>
        </w:rPr>
        <w:t>attivita</w:t>
      </w:r>
      <w:proofErr w:type="spellEnd"/>
      <w:r w:rsidRPr="008B78E6">
        <w:rPr>
          <w:rFonts w:ascii="Century Gothic" w:hAnsi="Century Gothic"/>
          <w:iCs/>
          <w:color w:val="000000"/>
        </w:rPr>
        <w:t xml:space="preserve">̀ dell’Ordine che potrebbero essere maggiormente esposte al rischio di corruzione, il livello di rischio assegnato a ciascuna di esse e inoltre la previsione degli strumenti che l’ente intende attuare per la prevenzione di tali rischi, oltre a quelli </w:t>
      </w:r>
      <w:proofErr w:type="spellStart"/>
      <w:r w:rsidRPr="008B78E6">
        <w:rPr>
          <w:rFonts w:ascii="Century Gothic" w:hAnsi="Century Gothic"/>
          <w:iCs/>
          <w:color w:val="000000"/>
        </w:rPr>
        <w:t>gia</w:t>
      </w:r>
      <w:proofErr w:type="spellEnd"/>
      <w:r w:rsidRPr="008B78E6">
        <w:rPr>
          <w:rFonts w:ascii="Century Gothic" w:hAnsi="Century Gothic"/>
          <w:iCs/>
          <w:color w:val="000000"/>
        </w:rPr>
        <w:t xml:space="preserve">̀ in uso. </w:t>
      </w:r>
    </w:p>
    <w:p w14:paraId="35EBF3BF" w14:textId="547BACBC" w:rsidR="004A1ED2" w:rsidRPr="008B78E6" w:rsidRDefault="00BF3B3F" w:rsidP="008B78E6">
      <w:pPr>
        <w:spacing w:line="276" w:lineRule="auto"/>
        <w:jc w:val="both"/>
        <w:rPr>
          <w:rFonts w:ascii="Century Gothic" w:hAnsi="Century Gothic"/>
          <w:iCs/>
          <w:color w:val="000000"/>
        </w:rPr>
      </w:pPr>
      <w:r w:rsidRPr="008B78E6">
        <w:rPr>
          <w:rFonts w:ascii="Century Gothic" w:hAnsi="Century Gothic"/>
          <w:iCs/>
          <w:color w:val="000000"/>
        </w:rPr>
        <w:t>Ai sensi di quanto previsto dall’art. 10 del d.lgs. 14 marzo 2013, n. 33 attuativo della legge anticorruzione così come modificato dal D.lgs. n. 97/16, il presente Piano contiene anche il Programma triennale per la trasparenza e l’</w:t>
      </w:r>
      <w:proofErr w:type="spellStart"/>
      <w:r w:rsidRPr="008B78E6">
        <w:rPr>
          <w:rFonts w:ascii="Century Gothic" w:hAnsi="Century Gothic"/>
          <w:iCs/>
          <w:color w:val="000000"/>
        </w:rPr>
        <w:t>integrita</w:t>
      </w:r>
      <w:proofErr w:type="spellEnd"/>
      <w:r w:rsidRPr="008B78E6">
        <w:rPr>
          <w:rFonts w:ascii="Century Gothic" w:hAnsi="Century Gothic"/>
          <w:iCs/>
          <w:color w:val="000000"/>
        </w:rPr>
        <w:t>̀ dell</w:t>
      </w:r>
      <w:r w:rsidRPr="008B78E6">
        <w:rPr>
          <w:rFonts w:ascii="Century Gothic" w:hAnsi="Century Gothic" w:cs="Century Gothic"/>
          <w:iCs/>
          <w:color w:val="000000"/>
        </w:rPr>
        <w:t>’</w:t>
      </w:r>
      <w:r w:rsidRPr="008B78E6">
        <w:rPr>
          <w:rFonts w:ascii="Century Gothic" w:hAnsi="Century Gothic"/>
          <w:iCs/>
          <w:color w:val="000000"/>
        </w:rPr>
        <w:t xml:space="preserve">Ordine. </w:t>
      </w:r>
    </w:p>
    <w:p w14:paraId="7630F129" w14:textId="3127C7D6" w:rsidR="004D4E5C" w:rsidRPr="008B78E6" w:rsidRDefault="008C2590"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L’Ordine </w:t>
      </w:r>
      <w:r w:rsidR="009038CA" w:rsidRPr="008B78E6">
        <w:rPr>
          <w:rFonts w:ascii="Century Gothic" w:hAnsi="Century Gothic" w:cs="Times New Roman"/>
        </w:rPr>
        <w:t xml:space="preserve">attraverso il presente </w:t>
      </w:r>
      <w:r w:rsidR="004D4E5C" w:rsidRPr="008B78E6">
        <w:rPr>
          <w:rFonts w:ascii="Century Gothic" w:hAnsi="Century Gothic" w:cs="Times New Roman"/>
        </w:rPr>
        <w:t>Piano</w:t>
      </w:r>
      <w:r w:rsidR="009038CA" w:rsidRPr="008B78E6">
        <w:rPr>
          <w:rFonts w:ascii="Century Gothic" w:hAnsi="Century Gothic" w:cs="Times New Roman"/>
        </w:rPr>
        <w:t xml:space="preserve"> individua</w:t>
      </w:r>
      <w:r w:rsidR="00383C8E" w:rsidRPr="008B78E6">
        <w:rPr>
          <w:rFonts w:ascii="Century Gothic" w:hAnsi="Century Gothic" w:cs="Times New Roman"/>
        </w:rPr>
        <w:t xml:space="preserve"> </w:t>
      </w:r>
      <w:r w:rsidRPr="008B78E6">
        <w:rPr>
          <w:rFonts w:ascii="Century Gothic" w:hAnsi="Century Gothic" w:cs="Times New Roman"/>
        </w:rPr>
        <w:t>per il triennio 20</w:t>
      </w:r>
      <w:r w:rsidR="001E06C3" w:rsidRPr="008B78E6">
        <w:rPr>
          <w:rFonts w:ascii="Century Gothic" w:hAnsi="Century Gothic" w:cs="Times New Roman"/>
        </w:rPr>
        <w:t>2</w:t>
      </w:r>
      <w:r w:rsidR="0082596B" w:rsidRPr="008B78E6">
        <w:rPr>
          <w:rFonts w:ascii="Century Gothic" w:hAnsi="Century Gothic" w:cs="Times New Roman"/>
        </w:rPr>
        <w:t xml:space="preserve">3 </w:t>
      </w:r>
      <w:r w:rsidRPr="008B78E6">
        <w:rPr>
          <w:rFonts w:ascii="Century Gothic" w:hAnsi="Century Gothic" w:cs="Times New Roman"/>
        </w:rPr>
        <w:t>– 202</w:t>
      </w:r>
      <w:r w:rsidR="0082596B" w:rsidRPr="008B78E6">
        <w:rPr>
          <w:rFonts w:ascii="Century Gothic" w:hAnsi="Century Gothic" w:cs="Times New Roman"/>
        </w:rPr>
        <w:t>5</w:t>
      </w:r>
      <w:r w:rsidR="009038CA" w:rsidRPr="008B78E6">
        <w:rPr>
          <w:rFonts w:ascii="Century Gothic" w:hAnsi="Century Gothic" w:cs="Times New Roman"/>
        </w:rPr>
        <w:t>, la propria politica anticorruzione e trasparenza, i propri obiettivi strategici, i processi individuati come maggiormente esposti al rischio e le misure - obbligatorie e ulteriori</w:t>
      </w:r>
      <w:r w:rsidR="004D4E5C" w:rsidRPr="008B78E6">
        <w:rPr>
          <w:rFonts w:ascii="Century Gothic" w:hAnsi="Century Gothic" w:cs="Times New Roman"/>
        </w:rPr>
        <w:t xml:space="preserve"> </w:t>
      </w:r>
      <w:r w:rsidR="009038CA" w:rsidRPr="008B78E6">
        <w:rPr>
          <w:rFonts w:ascii="Century Gothic" w:hAnsi="Century Gothic" w:cs="Times New Roman"/>
        </w:rPr>
        <w:t xml:space="preserve">- di prevenzione della corruzione. Individua, inoltre, nella sezione trasparenza la propria politica e </w:t>
      </w:r>
      <w:proofErr w:type="spellStart"/>
      <w:r w:rsidR="009038CA" w:rsidRPr="008B78E6">
        <w:rPr>
          <w:rFonts w:ascii="Century Gothic" w:hAnsi="Century Gothic" w:cs="Times New Roman"/>
        </w:rPr>
        <w:t>modalita</w:t>
      </w:r>
      <w:proofErr w:type="spellEnd"/>
      <w:r w:rsidR="009038CA" w:rsidRPr="008B78E6">
        <w:rPr>
          <w:rFonts w:ascii="Century Gothic" w:hAnsi="Century Gothic" w:cs="Times New Roman"/>
        </w:rPr>
        <w:t xml:space="preserve">̀ di pubblicazione dei dati di cui al </w:t>
      </w:r>
      <w:proofErr w:type="spellStart"/>
      <w:r w:rsidR="009038CA" w:rsidRPr="008B78E6">
        <w:rPr>
          <w:rFonts w:ascii="Century Gothic" w:hAnsi="Century Gothic" w:cs="Times New Roman"/>
        </w:rPr>
        <w:t>D.l</w:t>
      </w:r>
      <w:r w:rsidR="004D4E5C" w:rsidRPr="008B78E6">
        <w:rPr>
          <w:rFonts w:ascii="Century Gothic" w:hAnsi="Century Gothic" w:cs="Times New Roman"/>
        </w:rPr>
        <w:t>gs</w:t>
      </w:r>
      <w:proofErr w:type="spellEnd"/>
      <w:r w:rsidR="004D4E5C" w:rsidRPr="008B78E6">
        <w:rPr>
          <w:rFonts w:ascii="Century Gothic" w:hAnsi="Century Gothic" w:cs="Times New Roman"/>
        </w:rPr>
        <w:t xml:space="preserve"> 33/2013</w:t>
      </w:r>
      <w:r w:rsidR="009038CA" w:rsidRPr="008B78E6">
        <w:rPr>
          <w:rFonts w:ascii="Century Gothic" w:hAnsi="Century Gothic" w:cs="Times New Roman"/>
        </w:rPr>
        <w:t xml:space="preserve">, </w:t>
      </w:r>
      <w:proofErr w:type="spellStart"/>
      <w:r w:rsidR="009038CA" w:rsidRPr="008B78E6">
        <w:rPr>
          <w:rFonts w:ascii="Century Gothic" w:hAnsi="Century Gothic" w:cs="Times New Roman"/>
        </w:rPr>
        <w:t>nonche</w:t>
      </w:r>
      <w:proofErr w:type="spellEnd"/>
      <w:r w:rsidR="009038CA" w:rsidRPr="008B78E6">
        <w:rPr>
          <w:rFonts w:ascii="Century Gothic" w:hAnsi="Century Gothic" w:cs="Times New Roman"/>
        </w:rPr>
        <w:t xml:space="preserve">́ le </w:t>
      </w:r>
      <w:proofErr w:type="spellStart"/>
      <w:r w:rsidR="009038CA" w:rsidRPr="008B78E6">
        <w:rPr>
          <w:rFonts w:ascii="Century Gothic" w:hAnsi="Century Gothic" w:cs="Times New Roman"/>
        </w:rPr>
        <w:t>modalita</w:t>
      </w:r>
      <w:proofErr w:type="spellEnd"/>
      <w:r w:rsidR="009038CA" w:rsidRPr="008B78E6">
        <w:rPr>
          <w:rFonts w:ascii="Century Gothic" w:hAnsi="Century Gothic" w:cs="Times New Roman"/>
        </w:rPr>
        <w:t>̀ per esperire l’accesso civico e l’accesso civico generalizzato.</w:t>
      </w:r>
      <w:r w:rsidR="00383C8E" w:rsidRPr="008B78E6">
        <w:rPr>
          <w:rFonts w:ascii="Century Gothic" w:hAnsi="Century Gothic" w:cs="Times New Roman"/>
        </w:rPr>
        <w:t xml:space="preserve"> </w:t>
      </w:r>
    </w:p>
    <w:p w14:paraId="54479450" w14:textId="77777777" w:rsidR="004D4E5C" w:rsidRPr="008B78E6" w:rsidRDefault="004D4E5C" w:rsidP="008B78E6">
      <w:pPr>
        <w:spacing w:line="276" w:lineRule="auto"/>
        <w:jc w:val="both"/>
        <w:rPr>
          <w:rFonts w:ascii="Century Gothic" w:hAnsi="Century Gothic"/>
          <w:iCs/>
          <w:color w:val="000000"/>
        </w:rPr>
      </w:pPr>
      <w:r w:rsidRPr="008B78E6">
        <w:rPr>
          <w:rFonts w:ascii="Century Gothic" w:hAnsi="Century Gothic"/>
          <w:iCs/>
          <w:color w:val="000000"/>
        </w:rPr>
        <w:t>Inoltre, il PTPCTI è finalizzato anche a determinare una piena consapevolezza che il manifestarsi di fenomeni di corruzione espone il Consiglio dell’Ordine a gravi rischi soprattutto sul piano dell’immagine e può produrre delle conseguenze, anche sul piano penale, a carico del soggetto che commette la violazione.</w:t>
      </w:r>
    </w:p>
    <w:p w14:paraId="591193C8" w14:textId="77777777" w:rsidR="004D4E5C" w:rsidRPr="008B78E6" w:rsidRDefault="004D4E5C" w:rsidP="008B78E6">
      <w:pPr>
        <w:spacing w:line="276" w:lineRule="auto"/>
        <w:jc w:val="both"/>
        <w:rPr>
          <w:rFonts w:ascii="Century Gothic" w:hAnsi="Century Gothic"/>
          <w:iCs/>
          <w:color w:val="000000"/>
        </w:rPr>
      </w:pPr>
      <w:r w:rsidRPr="008B78E6">
        <w:rPr>
          <w:rFonts w:ascii="Century Gothic" w:hAnsi="Century Gothic"/>
          <w:iCs/>
          <w:color w:val="000000"/>
        </w:rPr>
        <w:t xml:space="preserve">Il piano ha quindi l’obiettivo di: sensibilizzare tutti i soggetti destinatari ad impegnarsi attivamente e costantemente nell'attuare le misure di contenimento del rischio previste nel presente documento e nell'osservare le procedure e le regole interne; </w:t>
      </w:r>
      <w:r w:rsidRPr="008B78E6">
        <w:rPr>
          <w:rFonts w:ascii="Century Gothic" w:hAnsi="Century Gothic"/>
          <w:iCs/>
          <w:color w:val="000000"/>
        </w:rPr>
        <w:lastRenderedPageBreak/>
        <w:t xml:space="preserve">assicurare la correttezza dei rapporti tra il Consiglio dell’Ordine e i soggetti che con la stessa intrattengono relazioni di qualsiasi genere, anche verificando eventuali situazioni che potrebbero dar luogo al manifestarsi di situazioni di conflitto d'interesse; vigilare sul rispetto delle disposizioni relative alla </w:t>
      </w:r>
      <w:proofErr w:type="spellStart"/>
      <w:r w:rsidRPr="008B78E6">
        <w:rPr>
          <w:rFonts w:ascii="Century Gothic" w:hAnsi="Century Gothic"/>
          <w:iCs/>
          <w:color w:val="000000"/>
        </w:rPr>
        <w:t>inconferibilità</w:t>
      </w:r>
      <w:proofErr w:type="spellEnd"/>
      <w:r w:rsidRPr="008B78E6">
        <w:rPr>
          <w:rFonts w:ascii="Century Gothic" w:hAnsi="Century Gothic"/>
          <w:iCs/>
          <w:color w:val="000000"/>
        </w:rPr>
        <w:t xml:space="preserve"> e alla incompatibilità degli incarichi previste dal D.lgs. 39/2013.</w:t>
      </w:r>
    </w:p>
    <w:p w14:paraId="7D9B9552" w14:textId="527C0C9E" w:rsidR="004D4E5C" w:rsidRPr="008B78E6" w:rsidRDefault="004D4E5C" w:rsidP="008B78E6">
      <w:pPr>
        <w:spacing w:line="276" w:lineRule="auto"/>
        <w:jc w:val="both"/>
        <w:rPr>
          <w:rFonts w:ascii="Century Gothic" w:hAnsi="Century Gothic"/>
          <w:iCs/>
          <w:color w:val="000000"/>
        </w:rPr>
      </w:pPr>
      <w:r w:rsidRPr="008B78E6">
        <w:rPr>
          <w:rFonts w:ascii="Century Gothic" w:hAnsi="Century Gothic"/>
          <w:iCs/>
          <w:color w:val="000000"/>
        </w:rPr>
        <w:t>E’ fatto obbligo a tutti i soggetti indicati nel successivo paragrafo 6 di osservare scrupolosamente le norme e le disposizioni contenute nel presente piano e di segnalare al responsabile dell’anticorruzione e della trasparenza ogni violazione e/o criticità dello stesso.</w:t>
      </w:r>
    </w:p>
    <w:p w14:paraId="45B17D35" w14:textId="166C4A99" w:rsidR="004D4E5C"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Nella predisposizione del presente PTPC</w:t>
      </w:r>
      <w:r w:rsidR="003B3247" w:rsidRPr="008B78E6">
        <w:rPr>
          <w:rFonts w:ascii="Century Gothic" w:hAnsi="Century Gothic" w:cs="Times New Roman"/>
        </w:rPr>
        <w:t>I</w:t>
      </w:r>
      <w:r w:rsidRPr="008B78E6">
        <w:rPr>
          <w:rFonts w:ascii="Century Gothic" w:hAnsi="Century Gothic" w:cs="Times New Roman"/>
        </w:rPr>
        <w:t xml:space="preserve">, l’Ordine tiene conto della propria </w:t>
      </w:r>
      <w:proofErr w:type="spellStart"/>
      <w:r w:rsidRPr="008B78E6">
        <w:rPr>
          <w:rFonts w:ascii="Century Gothic" w:hAnsi="Century Gothic" w:cs="Times New Roman"/>
        </w:rPr>
        <w:t>peculiarita</w:t>
      </w:r>
      <w:proofErr w:type="spellEnd"/>
      <w:r w:rsidRPr="008B78E6">
        <w:rPr>
          <w:rFonts w:ascii="Century Gothic" w:hAnsi="Century Gothic" w:cs="Times New Roman"/>
        </w:rPr>
        <w:t xml:space="preserve">̀ di ente pubblico non economico e applica il principio di </w:t>
      </w:r>
      <w:proofErr w:type="spellStart"/>
      <w:r w:rsidRPr="008B78E6">
        <w:rPr>
          <w:rFonts w:ascii="Century Gothic" w:hAnsi="Century Gothic" w:cs="Times New Roman"/>
        </w:rPr>
        <w:t>proporzionalita</w:t>
      </w:r>
      <w:proofErr w:type="spellEnd"/>
      <w:r w:rsidRPr="008B78E6">
        <w:rPr>
          <w:rFonts w:ascii="Century Gothic" w:hAnsi="Century Gothic" w:cs="Times New Roman"/>
        </w:rPr>
        <w:t xml:space="preserve">̀, di efficienza e di efficacia, avuto riguardo alle proprie dimensioni, all’organizzazione interna, alla circostanza che la gestione e amministrazione dell’ente è di natura mista, ovvero di pertinenza sia degli organi di indirizzo politico-amministrativo (Consiglio dell’Ordine) sia dei dipendenti e collaboratori impegnati in </w:t>
      </w:r>
      <w:proofErr w:type="spellStart"/>
      <w:r w:rsidRPr="008B78E6">
        <w:rPr>
          <w:rFonts w:ascii="Century Gothic" w:hAnsi="Century Gothic" w:cs="Times New Roman"/>
        </w:rPr>
        <w:t>attivita</w:t>
      </w:r>
      <w:proofErr w:type="spellEnd"/>
      <w:r w:rsidRPr="008B78E6">
        <w:rPr>
          <w:rFonts w:ascii="Century Gothic" w:hAnsi="Century Gothic" w:cs="Times New Roman"/>
        </w:rPr>
        <w:t xml:space="preserve">̀ amministrative e gestionali, alla circostanza che gli Ordini territoriali sono enti auto-finanziati per il tramite del contributo degli iscritti, e ad altri fattori che di volta in volta possano ritenersi incidenti sulla struttura e sugli obiettivi del Programma stesso. </w:t>
      </w:r>
    </w:p>
    <w:p w14:paraId="322A4FDD" w14:textId="77777777" w:rsidR="004D4E5C" w:rsidRPr="008B78E6" w:rsidRDefault="004D4E5C" w:rsidP="008B78E6">
      <w:pPr>
        <w:spacing w:line="276" w:lineRule="auto"/>
        <w:jc w:val="both"/>
        <w:rPr>
          <w:rFonts w:ascii="Century Gothic" w:hAnsi="Century Gothic"/>
          <w:iCs/>
          <w:color w:val="000000"/>
        </w:rPr>
      </w:pPr>
      <w:r w:rsidRPr="008B78E6">
        <w:rPr>
          <w:rFonts w:ascii="Century Gothic" w:hAnsi="Century Gothic"/>
          <w:iCs/>
          <w:color w:val="000000"/>
        </w:rPr>
        <w:t>L’attuazione del PTPCTI risponde all’obiettivo del Consiglio dell’Ordine di rafforzare i principi di legalità, di correttezza e di trasparenza nella gestione delle attività svolte.</w:t>
      </w:r>
    </w:p>
    <w:p w14:paraId="1C46A86E" w14:textId="77777777" w:rsidR="004D4E5C" w:rsidRPr="008B78E6" w:rsidRDefault="004D4E5C" w:rsidP="008B78E6">
      <w:pPr>
        <w:spacing w:line="276" w:lineRule="auto"/>
        <w:jc w:val="both"/>
        <w:rPr>
          <w:rFonts w:ascii="Century Gothic" w:hAnsi="Century Gothic"/>
          <w:iCs/>
          <w:color w:val="000000"/>
        </w:rPr>
      </w:pPr>
      <w:r w:rsidRPr="008B78E6">
        <w:rPr>
          <w:rFonts w:ascii="Century Gothic" w:hAnsi="Century Gothic"/>
          <w:iCs/>
          <w:color w:val="000000"/>
        </w:rPr>
        <w:t>A tal fine lo sviluppo e l’implementazione di un complesso di misure aventi lo scopo di prevenire il rischio di corruzione costituisce il mezzo per favorire l'applicazione dei suddetti principi, promuovere il corretto funzionamento della struttura, tutelare la reputazione e la credibilità dell’azione del Consiglio dell’Ordine nei confronti di molteplici interlocutori.</w:t>
      </w:r>
    </w:p>
    <w:p w14:paraId="5DB840F3" w14:textId="77777777" w:rsidR="004D4E5C" w:rsidRPr="008B78E6" w:rsidRDefault="004D4E5C" w:rsidP="008B78E6">
      <w:pPr>
        <w:spacing w:line="276" w:lineRule="auto"/>
        <w:jc w:val="both"/>
        <w:rPr>
          <w:rFonts w:ascii="Century Gothic" w:hAnsi="Century Gothic"/>
          <w:iCs/>
          <w:color w:val="000000"/>
        </w:rPr>
      </w:pPr>
      <w:r w:rsidRPr="008B78E6">
        <w:rPr>
          <w:rFonts w:ascii="Century Gothic" w:hAnsi="Century Gothic"/>
          <w:iCs/>
          <w:color w:val="000000"/>
        </w:rPr>
        <w:t>Il rispetto delle disposizioni contenute nel PTPCTI da parte dei soggetti destinatari intende favorire l'attuazione di comportamenti individuali, ispirati all’etica della responsabilità ed in linea con le diverse disposizioni di legge ed i principi di corretta amministrazione, in ossequio all’art. 97 della Costituzione italiana.</w:t>
      </w:r>
    </w:p>
    <w:p w14:paraId="7BFCF405" w14:textId="77777777" w:rsidR="004D4E5C" w:rsidRPr="008B78E6" w:rsidRDefault="004D4E5C" w:rsidP="008B78E6">
      <w:pPr>
        <w:spacing w:line="276" w:lineRule="auto"/>
        <w:jc w:val="both"/>
        <w:rPr>
          <w:rFonts w:ascii="Century Gothic" w:hAnsi="Century Gothic"/>
          <w:iCs/>
          <w:color w:val="000000"/>
        </w:rPr>
      </w:pPr>
    </w:p>
    <w:p w14:paraId="31D28480" w14:textId="3FAEBCB3" w:rsidR="004D4E5C" w:rsidRPr="008B78E6" w:rsidRDefault="004D4E5C" w:rsidP="008B78E6">
      <w:pPr>
        <w:spacing w:line="276" w:lineRule="auto"/>
        <w:jc w:val="both"/>
        <w:rPr>
          <w:rFonts w:ascii="Century Gothic" w:hAnsi="Century Gothic"/>
          <w:iCs/>
          <w:color w:val="000000"/>
        </w:rPr>
      </w:pPr>
      <w:r w:rsidRPr="008B78E6">
        <w:rPr>
          <w:rFonts w:ascii="Century Gothic" w:hAnsi="Century Gothic"/>
          <w:iCs/>
          <w:color w:val="000000"/>
        </w:rPr>
        <w:t xml:space="preserve">L’adozione e l’attuazione del Piano, peraltro, non si configurano come attività </w:t>
      </w:r>
      <w:r w:rsidRPr="008B78E6">
        <w:rPr>
          <w:rFonts w:ascii="Century Gothic" w:hAnsi="Century Gothic"/>
          <w:i/>
          <w:iCs/>
          <w:color w:val="000000"/>
        </w:rPr>
        <w:t>una tantum</w:t>
      </w:r>
      <w:r w:rsidRPr="008B78E6">
        <w:rPr>
          <w:rFonts w:ascii="Century Gothic" w:hAnsi="Century Gothic"/>
          <w:iCs/>
          <w:color w:val="000000"/>
        </w:rPr>
        <w:t xml:space="preserve"> bensì come un processo ciclico in cui gli strumenti vengono via via affinati, modificati o sostituiti in relazione al </w:t>
      </w:r>
      <w:r w:rsidRPr="008B78E6">
        <w:rPr>
          <w:rFonts w:ascii="Century Gothic" w:hAnsi="Century Gothic"/>
          <w:i/>
          <w:iCs/>
          <w:color w:val="000000"/>
        </w:rPr>
        <w:t>feedback</w:t>
      </w:r>
      <w:r w:rsidRPr="008B78E6">
        <w:rPr>
          <w:rFonts w:ascii="Century Gothic" w:hAnsi="Century Gothic"/>
          <w:iCs/>
          <w:color w:val="000000"/>
        </w:rPr>
        <w:t xml:space="preserve"> ottenuto dalla loro applicazione. Si precisa che lo sforzo che sta compiendo l’Ordine degli </w:t>
      </w:r>
      <w:r w:rsidR="00725823" w:rsidRPr="008B78E6">
        <w:rPr>
          <w:rFonts w:ascii="Century Gothic" w:hAnsi="Century Gothic"/>
          <w:iCs/>
          <w:color w:val="000000"/>
        </w:rPr>
        <w:t xml:space="preserve">Ingegneri di </w:t>
      </w:r>
      <w:r w:rsidR="00A379D6">
        <w:rPr>
          <w:rFonts w:ascii="Century Gothic" w:hAnsi="Century Gothic"/>
          <w:iCs/>
          <w:color w:val="000000"/>
        </w:rPr>
        <w:t>VITERBO</w:t>
      </w:r>
      <w:r w:rsidRPr="008B78E6">
        <w:rPr>
          <w:rFonts w:ascii="Century Gothic" w:hAnsi="Century Gothic"/>
          <w:iCs/>
          <w:color w:val="000000"/>
        </w:rPr>
        <w:t xml:space="preserve"> è quello di mettere a punto degli strumenti di prevenzione mirati e sempre più incisivi nella logica di uno sviluppo graduale e progressivo del sistema di prevenzione della corruzione, compatibilmente con ridotta dimensione organizzativa.</w:t>
      </w:r>
    </w:p>
    <w:p w14:paraId="2A419A8B" w14:textId="77777777" w:rsidR="004D4E5C" w:rsidRPr="008B78E6" w:rsidRDefault="004D4E5C" w:rsidP="008B78E6">
      <w:pPr>
        <w:spacing w:line="276" w:lineRule="auto"/>
        <w:jc w:val="both"/>
        <w:rPr>
          <w:rFonts w:ascii="Century Gothic" w:hAnsi="Century Gothic"/>
          <w:iCs/>
          <w:color w:val="000000"/>
        </w:rPr>
      </w:pPr>
    </w:p>
    <w:p w14:paraId="7E13F5DD" w14:textId="2C30C2C6" w:rsidR="00BF3B3F" w:rsidRPr="008B78E6" w:rsidRDefault="007B592A" w:rsidP="008B78E6">
      <w:pPr>
        <w:pStyle w:val="Titolo1"/>
        <w:spacing w:before="120" w:after="120"/>
        <w:rPr>
          <w:rFonts w:ascii="Century Gothic" w:hAnsi="Century Gothic"/>
        </w:rPr>
      </w:pPr>
      <w:bookmarkStart w:id="33" w:name="_Toc376638527"/>
      <w:bookmarkStart w:id="34" w:name="_Toc376640450"/>
      <w:bookmarkStart w:id="35" w:name="_Toc93332366"/>
      <w:r w:rsidRPr="008B78E6">
        <w:rPr>
          <w:rFonts w:ascii="Century Gothic" w:hAnsi="Century Gothic"/>
        </w:rPr>
        <w:t>DESTINATARI DEL PIANO</w:t>
      </w:r>
      <w:bookmarkEnd w:id="33"/>
      <w:bookmarkEnd w:id="34"/>
      <w:bookmarkEnd w:id="35"/>
    </w:p>
    <w:p w14:paraId="5ECC2B2D" w14:textId="77777777" w:rsidR="00BF3B3F" w:rsidRPr="008B78E6" w:rsidRDefault="00BF3B3F" w:rsidP="008B78E6">
      <w:pPr>
        <w:spacing w:before="120" w:after="120" w:line="276" w:lineRule="auto"/>
        <w:jc w:val="both"/>
        <w:rPr>
          <w:rFonts w:ascii="Century Gothic" w:hAnsi="Century Gothic"/>
          <w:iCs/>
          <w:color w:val="000000"/>
        </w:rPr>
      </w:pPr>
      <w:r w:rsidRPr="008B78E6">
        <w:rPr>
          <w:rFonts w:ascii="Century Gothic" w:hAnsi="Century Gothic"/>
          <w:iCs/>
          <w:color w:val="000000"/>
        </w:rPr>
        <w:lastRenderedPageBreak/>
        <w:t>Le disposizioni del PTPC, oltre ai dipendenti, si applicano, per quanto compatibile, anche ai seguenti soggetti:</w:t>
      </w:r>
    </w:p>
    <w:p w14:paraId="59A13BFB" w14:textId="77777777" w:rsidR="00BF3B3F" w:rsidRPr="008B78E6" w:rsidRDefault="00BF3B3F" w:rsidP="008B78E6">
      <w:pPr>
        <w:spacing w:line="276" w:lineRule="auto"/>
        <w:jc w:val="both"/>
        <w:rPr>
          <w:rFonts w:ascii="Century Gothic" w:hAnsi="Century Gothic"/>
          <w:iCs/>
          <w:color w:val="000000"/>
        </w:rPr>
      </w:pPr>
      <w:r w:rsidRPr="008B78E6">
        <w:rPr>
          <w:rFonts w:ascii="Century Gothic" w:hAnsi="Century Gothic"/>
          <w:iCs/>
          <w:color w:val="000000"/>
        </w:rPr>
        <w:t>1. i componenti del Consiglio;</w:t>
      </w:r>
    </w:p>
    <w:p w14:paraId="1986F5D6" w14:textId="2A84CE81" w:rsidR="00BF3B3F" w:rsidRPr="008B78E6" w:rsidRDefault="00BF3B3F" w:rsidP="008B78E6">
      <w:pPr>
        <w:spacing w:line="276" w:lineRule="auto"/>
        <w:jc w:val="both"/>
        <w:rPr>
          <w:rFonts w:ascii="Century Gothic" w:hAnsi="Century Gothic"/>
          <w:iCs/>
          <w:color w:val="000000"/>
        </w:rPr>
      </w:pPr>
      <w:r w:rsidRPr="008B78E6">
        <w:rPr>
          <w:rFonts w:ascii="Century Gothic" w:hAnsi="Century Gothic"/>
          <w:iCs/>
          <w:color w:val="000000"/>
        </w:rPr>
        <w:t>2. il Presidente</w:t>
      </w:r>
      <w:r w:rsidR="004D4E5C" w:rsidRPr="008B78E6">
        <w:rPr>
          <w:rFonts w:ascii="Century Gothic" w:hAnsi="Century Gothic"/>
          <w:iCs/>
          <w:color w:val="000000"/>
        </w:rPr>
        <w:t xml:space="preserve"> e il Vice Presidente</w:t>
      </w:r>
      <w:r w:rsidRPr="008B78E6">
        <w:rPr>
          <w:rFonts w:ascii="Century Gothic" w:hAnsi="Century Gothic"/>
          <w:iCs/>
          <w:color w:val="000000"/>
        </w:rPr>
        <w:t>;</w:t>
      </w:r>
    </w:p>
    <w:p w14:paraId="6991CA90" w14:textId="77777777" w:rsidR="00BF3B3F" w:rsidRPr="008B78E6" w:rsidRDefault="00BF3B3F" w:rsidP="008B78E6">
      <w:pPr>
        <w:spacing w:line="276" w:lineRule="auto"/>
        <w:jc w:val="both"/>
        <w:rPr>
          <w:rFonts w:ascii="Century Gothic" w:hAnsi="Century Gothic"/>
          <w:iCs/>
          <w:color w:val="000000"/>
        </w:rPr>
      </w:pPr>
      <w:r w:rsidRPr="008B78E6">
        <w:rPr>
          <w:rFonts w:ascii="Century Gothic" w:hAnsi="Century Gothic"/>
          <w:iCs/>
          <w:color w:val="000000"/>
        </w:rPr>
        <w:t>3. il Segretario;</w:t>
      </w:r>
    </w:p>
    <w:p w14:paraId="505C8480" w14:textId="53769C3C" w:rsidR="00BF3B3F" w:rsidRPr="008B78E6" w:rsidRDefault="00BF3B3F" w:rsidP="008B78E6">
      <w:pPr>
        <w:spacing w:line="276" w:lineRule="auto"/>
        <w:jc w:val="both"/>
        <w:rPr>
          <w:rFonts w:ascii="Century Gothic" w:hAnsi="Century Gothic"/>
          <w:iCs/>
          <w:color w:val="000000"/>
        </w:rPr>
      </w:pPr>
      <w:r w:rsidRPr="008B78E6">
        <w:rPr>
          <w:rFonts w:ascii="Century Gothic" w:hAnsi="Century Gothic"/>
          <w:iCs/>
          <w:color w:val="000000"/>
        </w:rPr>
        <w:t>4. il Tesoriere;</w:t>
      </w:r>
    </w:p>
    <w:p w14:paraId="08547CAC" w14:textId="48F6E5F6" w:rsidR="003B3247" w:rsidRPr="008B78E6" w:rsidRDefault="003B3247" w:rsidP="008B78E6">
      <w:pPr>
        <w:spacing w:line="276" w:lineRule="auto"/>
        <w:jc w:val="both"/>
        <w:rPr>
          <w:rFonts w:ascii="Century Gothic" w:hAnsi="Century Gothic"/>
          <w:iCs/>
          <w:color w:val="000000"/>
        </w:rPr>
      </w:pPr>
      <w:r w:rsidRPr="008B78E6">
        <w:rPr>
          <w:rFonts w:ascii="Century Gothic" w:hAnsi="Century Gothic"/>
          <w:iCs/>
          <w:color w:val="000000"/>
        </w:rPr>
        <w:t>5. l’RPCT;</w:t>
      </w:r>
    </w:p>
    <w:p w14:paraId="08540675" w14:textId="77777777" w:rsidR="00BF3B3F" w:rsidRPr="008B78E6" w:rsidRDefault="00BF3B3F" w:rsidP="008B78E6">
      <w:pPr>
        <w:spacing w:line="276" w:lineRule="auto"/>
        <w:jc w:val="both"/>
        <w:rPr>
          <w:rFonts w:ascii="Century Gothic" w:hAnsi="Century Gothic"/>
          <w:iCs/>
          <w:color w:val="000000"/>
        </w:rPr>
      </w:pPr>
      <w:r w:rsidRPr="008B78E6">
        <w:rPr>
          <w:rFonts w:ascii="Century Gothic" w:hAnsi="Century Gothic"/>
          <w:iCs/>
          <w:color w:val="000000"/>
        </w:rPr>
        <w:t>6. i consulenti/collaboratori esterni;</w:t>
      </w:r>
    </w:p>
    <w:p w14:paraId="1A8875D2" w14:textId="77777777" w:rsidR="00BF3B3F" w:rsidRPr="008B78E6" w:rsidRDefault="00BF3B3F" w:rsidP="008B78E6">
      <w:pPr>
        <w:spacing w:line="276" w:lineRule="auto"/>
        <w:jc w:val="both"/>
        <w:rPr>
          <w:rFonts w:ascii="Century Gothic" w:hAnsi="Century Gothic"/>
          <w:iCs/>
          <w:color w:val="000000"/>
        </w:rPr>
      </w:pPr>
      <w:r w:rsidRPr="008B78E6">
        <w:rPr>
          <w:rFonts w:ascii="Century Gothic" w:hAnsi="Century Gothic"/>
          <w:iCs/>
          <w:color w:val="000000"/>
        </w:rPr>
        <w:t>7. i revisori dei conti;</w:t>
      </w:r>
    </w:p>
    <w:p w14:paraId="001CBF6D" w14:textId="70919081" w:rsidR="00BF3B3F" w:rsidRPr="008B78E6" w:rsidRDefault="00BF3B3F" w:rsidP="008B78E6">
      <w:pPr>
        <w:spacing w:line="276" w:lineRule="auto"/>
        <w:jc w:val="both"/>
        <w:rPr>
          <w:rFonts w:ascii="Century Gothic" w:hAnsi="Century Gothic"/>
          <w:iCs/>
          <w:color w:val="000000"/>
        </w:rPr>
      </w:pPr>
      <w:r w:rsidRPr="008B78E6">
        <w:rPr>
          <w:rFonts w:ascii="Century Gothic" w:hAnsi="Century Gothic"/>
          <w:iCs/>
          <w:color w:val="000000"/>
        </w:rPr>
        <w:t>8. i titolari di contratti per lavori, servizi e forniture.</w:t>
      </w:r>
    </w:p>
    <w:p w14:paraId="69E86CAC" w14:textId="77777777" w:rsidR="00BF3B3F" w:rsidRPr="008B78E6" w:rsidRDefault="00BF3B3F" w:rsidP="008B78E6">
      <w:pPr>
        <w:spacing w:line="276" w:lineRule="auto"/>
        <w:jc w:val="both"/>
        <w:rPr>
          <w:rFonts w:ascii="Century Gothic" w:hAnsi="Century Gothic"/>
          <w:iCs/>
          <w:color w:val="000000"/>
        </w:rPr>
      </w:pPr>
    </w:p>
    <w:p w14:paraId="199DC0D6" w14:textId="700687A2" w:rsidR="00A7229B" w:rsidRPr="008B78E6" w:rsidRDefault="00A7229B" w:rsidP="008B78E6">
      <w:pPr>
        <w:spacing w:line="276" w:lineRule="auto"/>
        <w:jc w:val="both"/>
        <w:rPr>
          <w:rFonts w:ascii="Century Gothic" w:hAnsi="Century Gothic"/>
          <w:iCs/>
          <w:color w:val="000000"/>
        </w:rPr>
      </w:pPr>
      <w:r w:rsidRPr="008B78E6">
        <w:rPr>
          <w:rFonts w:ascii="Century Gothic" w:hAnsi="Century Gothic"/>
          <w:iCs/>
          <w:color w:val="000000"/>
        </w:rPr>
        <w:t>Si rileva che la carenza di organico e di alcuni organi rende di difficile attuazione un’azione coerente di coordinamento e soprattutto rende di difficile soluzione applicativa l’esplicazione di alcune importanti funzioni: il monitoraggio, l’attività informativa nei confronti del responsabile, dei referenti e dell'autorità giudiziaria (art. 16 d.lgs. n. 165 del 2001; art. 20 d.p.r. n. 3 del 1957; art.1, comma 3, l. n. 20 del 1994; art. 331 c.p.p.); la proposta di misure di prevenzione (art. 16 d.lgs. n. 165 del 2001).</w:t>
      </w:r>
      <w:r w:rsidR="00F3792C" w:rsidRPr="008B78E6">
        <w:rPr>
          <w:rFonts w:ascii="Century Gothic" w:hAnsi="Century Gothic"/>
          <w:iCs/>
          <w:color w:val="000000"/>
        </w:rPr>
        <w:t xml:space="preserve"> </w:t>
      </w:r>
      <w:r w:rsidR="00C61D27" w:rsidRPr="008B78E6">
        <w:rPr>
          <w:rFonts w:ascii="Century Gothic" w:hAnsi="Century Gothic"/>
          <w:iCs/>
          <w:color w:val="000000"/>
        </w:rPr>
        <w:t>L’OIV, inoltre,</w:t>
      </w:r>
      <w:r w:rsidR="00F3792C" w:rsidRPr="008B78E6">
        <w:rPr>
          <w:rFonts w:ascii="Century Gothic" w:hAnsi="Century Gothic"/>
          <w:iCs/>
          <w:color w:val="000000"/>
        </w:rPr>
        <w:t xml:space="preserve"> come detto </w:t>
      </w:r>
      <w:r w:rsidRPr="008B78E6">
        <w:rPr>
          <w:rFonts w:ascii="Century Gothic" w:hAnsi="Century Gothic"/>
          <w:iCs/>
          <w:color w:val="000000"/>
        </w:rPr>
        <w:t>è assente ai sensi dell’art. 2 comma 2bis del DL 31 agosto 2013, n. 101.</w:t>
      </w:r>
    </w:p>
    <w:p w14:paraId="3340D199" w14:textId="77777777" w:rsidR="00A7229B" w:rsidRPr="008B78E6" w:rsidRDefault="00A7229B" w:rsidP="008B78E6">
      <w:pPr>
        <w:spacing w:line="276" w:lineRule="auto"/>
        <w:jc w:val="both"/>
        <w:rPr>
          <w:rFonts w:ascii="Century Gothic" w:hAnsi="Century Gothic"/>
          <w:iCs/>
          <w:color w:val="000000"/>
        </w:rPr>
      </w:pPr>
    </w:p>
    <w:p w14:paraId="7806C9C2" w14:textId="60A577F2" w:rsidR="00A7229B" w:rsidRPr="008B78E6" w:rsidRDefault="00C61D27" w:rsidP="008B78E6">
      <w:pPr>
        <w:spacing w:line="276" w:lineRule="auto"/>
        <w:jc w:val="both"/>
        <w:rPr>
          <w:rFonts w:ascii="Century Gothic" w:hAnsi="Century Gothic"/>
          <w:iCs/>
          <w:color w:val="000000"/>
        </w:rPr>
      </w:pPr>
      <w:r w:rsidRPr="008B78E6">
        <w:rPr>
          <w:rFonts w:ascii="Century Gothic" w:hAnsi="Century Gothic"/>
          <w:iCs/>
          <w:color w:val="000000"/>
        </w:rPr>
        <w:t>Pertanto,</w:t>
      </w:r>
      <w:r w:rsidR="00A7229B" w:rsidRPr="008B78E6">
        <w:rPr>
          <w:rFonts w:ascii="Century Gothic" w:hAnsi="Century Gothic"/>
          <w:iCs/>
          <w:color w:val="000000"/>
        </w:rPr>
        <w:t xml:space="preserve"> il presente piano affronta le migliori soluzioni di coordinamento e coerenza con i soggetti e gli organi attualmente presenti e costituiti</w:t>
      </w:r>
    </w:p>
    <w:p w14:paraId="4CA6B29D" w14:textId="794AD243" w:rsidR="00A7229B" w:rsidRPr="008B78E6" w:rsidRDefault="00A7229B" w:rsidP="008B78E6">
      <w:pPr>
        <w:spacing w:line="276" w:lineRule="auto"/>
        <w:jc w:val="both"/>
        <w:rPr>
          <w:rFonts w:ascii="Century Gothic" w:hAnsi="Century Gothic"/>
          <w:iCs/>
          <w:color w:val="000000"/>
        </w:rPr>
      </w:pPr>
    </w:p>
    <w:p w14:paraId="46715464" w14:textId="04BF6A81" w:rsidR="00317330" w:rsidRPr="008B78E6" w:rsidRDefault="00317330" w:rsidP="008B78E6">
      <w:pPr>
        <w:spacing w:line="276" w:lineRule="auto"/>
        <w:jc w:val="both"/>
        <w:rPr>
          <w:rFonts w:ascii="Century Gothic" w:hAnsi="Century Gothic"/>
          <w:iCs/>
          <w:color w:val="000000"/>
        </w:rPr>
      </w:pPr>
    </w:p>
    <w:p w14:paraId="3E65991A" w14:textId="77777777" w:rsidR="00317330" w:rsidRPr="008B78E6" w:rsidRDefault="00317330" w:rsidP="008B78E6">
      <w:pPr>
        <w:spacing w:line="276" w:lineRule="auto"/>
        <w:jc w:val="both"/>
        <w:rPr>
          <w:rFonts w:ascii="Century Gothic" w:hAnsi="Century Gothic"/>
          <w:iCs/>
          <w:color w:val="000000"/>
        </w:rPr>
      </w:pPr>
    </w:p>
    <w:p w14:paraId="52079B10" w14:textId="4AB0C07F" w:rsidR="00DA7499" w:rsidRPr="008B78E6" w:rsidRDefault="007B592A" w:rsidP="008B78E6">
      <w:pPr>
        <w:pStyle w:val="Titolo1"/>
        <w:spacing w:before="120" w:after="120"/>
        <w:rPr>
          <w:rFonts w:ascii="Century Gothic" w:hAnsi="Century Gothic"/>
          <w:sz w:val="24"/>
          <w:szCs w:val="24"/>
        </w:rPr>
      </w:pPr>
      <w:bookmarkStart w:id="36" w:name="_Toc93332367"/>
      <w:r w:rsidRPr="008B78E6">
        <w:rPr>
          <w:rFonts w:ascii="Century Gothic" w:hAnsi="Century Gothic"/>
          <w:sz w:val="24"/>
          <w:szCs w:val="24"/>
        </w:rPr>
        <w:t>ORGANIZZAZIONE DELL’ORDINE</w:t>
      </w:r>
      <w:r w:rsidR="00FD32A7" w:rsidRPr="008B78E6">
        <w:rPr>
          <w:rFonts w:ascii="Century Gothic" w:hAnsi="Century Gothic"/>
          <w:sz w:val="24"/>
          <w:szCs w:val="24"/>
        </w:rPr>
        <w:t>: il contesto interno.</w:t>
      </w:r>
      <w:bookmarkEnd w:id="36"/>
    </w:p>
    <w:p w14:paraId="001B0980" w14:textId="6007589D" w:rsidR="00DA7499" w:rsidRPr="008B78E6" w:rsidRDefault="00DA7499"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L’Ordine è amministrato dal Consiglio, formato da n. 11 Consiglieri, di cui 1 Presidente, 1 Consigliere Segretario e 1 Consigliere Tesoriere. Lo svolgimento delle </w:t>
      </w:r>
      <w:proofErr w:type="spellStart"/>
      <w:r w:rsidRPr="008B78E6">
        <w:rPr>
          <w:rFonts w:ascii="Century Gothic" w:hAnsi="Century Gothic" w:cs="Times New Roman"/>
        </w:rPr>
        <w:t>attivita</w:t>
      </w:r>
      <w:proofErr w:type="spellEnd"/>
      <w:r w:rsidRPr="008B78E6">
        <w:rPr>
          <w:rFonts w:ascii="Century Gothic" w:hAnsi="Century Gothic" w:cs="Times New Roman"/>
        </w:rPr>
        <w:t xml:space="preserve">̀ istituzionali e le competenze si svolgono e sono regolate dalla normativa di riferimento. </w:t>
      </w:r>
    </w:p>
    <w:p w14:paraId="2848336A" w14:textId="77777777" w:rsidR="00DA7499" w:rsidRPr="008B78E6" w:rsidRDefault="00DA7499"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Fermo restando il ruolo del Consiglio, l’</w:t>
      </w:r>
      <w:proofErr w:type="spellStart"/>
      <w:r w:rsidRPr="008B78E6">
        <w:rPr>
          <w:rFonts w:ascii="Century Gothic" w:hAnsi="Century Gothic" w:cs="Times New Roman"/>
        </w:rPr>
        <w:t>operativita</w:t>
      </w:r>
      <w:proofErr w:type="spellEnd"/>
      <w:r w:rsidRPr="008B78E6">
        <w:rPr>
          <w:rFonts w:ascii="Century Gothic" w:hAnsi="Century Gothic" w:cs="Times New Roman"/>
        </w:rPr>
        <w:t xml:space="preserve">̀ si attua attraverso il lavoro svolto dalle commissioni e dai gruppi di lavoro, la cui composizione e </w:t>
      </w:r>
      <w:proofErr w:type="spellStart"/>
      <w:r w:rsidRPr="008B78E6">
        <w:rPr>
          <w:rFonts w:ascii="Century Gothic" w:hAnsi="Century Gothic" w:cs="Times New Roman"/>
        </w:rPr>
        <w:t>attivita</w:t>
      </w:r>
      <w:proofErr w:type="spellEnd"/>
      <w:r w:rsidRPr="008B78E6">
        <w:rPr>
          <w:rFonts w:ascii="Century Gothic" w:hAnsi="Century Gothic" w:cs="Times New Roman"/>
        </w:rPr>
        <w:t xml:space="preserve">̀ è presentata e promossa sul sito web istituzionale, anche tramite la newsletter. </w:t>
      </w:r>
    </w:p>
    <w:p w14:paraId="40B28486" w14:textId="24A91BB0" w:rsidR="009038CA" w:rsidRPr="008B78E6" w:rsidRDefault="009038CA" w:rsidP="008B78E6">
      <w:pPr>
        <w:spacing w:before="100" w:beforeAutospacing="1" w:after="100" w:afterAutospacing="1" w:line="276" w:lineRule="auto"/>
        <w:jc w:val="both"/>
        <w:rPr>
          <w:rFonts w:ascii="Century Gothic" w:hAnsi="Century Gothic" w:cs="Times New Roman"/>
        </w:rPr>
      </w:pPr>
      <w:r w:rsidRPr="007C635E">
        <w:rPr>
          <w:rFonts w:ascii="Century Gothic" w:hAnsi="Century Gothic" w:cs="Times New Roman"/>
        </w:rPr>
        <w:t xml:space="preserve">Per lo svolgimento delle </w:t>
      </w:r>
      <w:proofErr w:type="spellStart"/>
      <w:r w:rsidRPr="007C635E">
        <w:rPr>
          <w:rFonts w:ascii="Century Gothic" w:hAnsi="Century Gothic" w:cs="Times New Roman"/>
        </w:rPr>
        <w:t>attivita</w:t>
      </w:r>
      <w:proofErr w:type="spellEnd"/>
      <w:r w:rsidRPr="007C635E">
        <w:rPr>
          <w:rFonts w:ascii="Century Gothic" w:hAnsi="Century Gothic" w:cs="Times New Roman"/>
        </w:rPr>
        <w:t>̀ pre</w:t>
      </w:r>
      <w:r w:rsidR="004D4E5C" w:rsidRPr="007C635E">
        <w:rPr>
          <w:rFonts w:ascii="Century Gothic" w:hAnsi="Century Gothic" w:cs="Times New Roman"/>
        </w:rPr>
        <w:t xml:space="preserve">sso l’Ordine sono impiegati n. </w:t>
      </w:r>
      <w:r w:rsidR="007C635E" w:rsidRPr="007C635E">
        <w:rPr>
          <w:rFonts w:ascii="Century Gothic" w:hAnsi="Century Gothic" w:cs="Times New Roman"/>
        </w:rPr>
        <w:t>1/</w:t>
      </w:r>
      <w:r w:rsidR="00147DC5" w:rsidRPr="007C635E">
        <w:rPr>
          <w:rFonts w:ascii="Century Gothic" w:hAnsi="Century Gothic" w:cs="Times New Roman"/>
        </w:rPr>
        <w:t>2</w:t>
      </w:r>
      <w:r w:rsidRPr="007C635E">
        <w:rPr>
          <w:rFonts w:ascii="Century Gothic" w:hAnsi="Century Gothic" w:cs="Times New Roman"/>
        </w:rPr>
        <w:t xml:space="preserve">. </w:t>
      </w:r>
      <w:r w:rsidR="00AC0664" w:rsidRPr="007C635E">
        <w:rPr>
          <w:rFonts w:ascii="Century Gothic" w:hAnsi="Century Gothic" w:cs="Times New Roman"/>
        </w:rPr>
        <w:t>Dipendenti.</w:t>
      </w:r>
      <w:r w:rsidRPr="008B78E6">
        <w:rPr>
          <w:rFonts w:ascii="Century Gothic" w:hAnsi="Century Gothic" w:cs="Times New Roman"/>
        </w:rPr>
        <w:t xml:space="preserve"> </w:t>
      </w:r>
    </w:p>
    <w:p w14:paraId="25E03B9B" w14:textId="7099B123"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Il Consiglio dell’Ordine approva e dà impulso all</w:t>
      </w:r>
      <w:r w:rsidRPr="008B78E6">
        <w:rPr>
          <w:rFonts w:ascii="Century Gothic" w:hAnsi="Century Gothic" w:cs="Century Gothic"/>
        </w:rPr>
        <w:t>’</w:t>
      </w:r>
      <w:r w:rsidRPr="008B78E6">
        <w:rPr>
          <w:rFonts w:ascii="Century Gothic" w:hAnsi="Century Gothic" w:cs="Times New Roman"/>
        </w:rPr>
        <w:t xml:space="preserve">esecuzione del PTPCTI, assicurando idonee risorse, umane e finanziarie, che si rendessero necessarie, utili od opportune per la corretta e costante implementazione. </w:t>
      </w:r>
    </w:p>
    <w:p w14:paraId="265B6328" w14:textId="2D00A3D6"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lastRenderedPageBreak/>
        <w:t xml:space="preserve">Il Consiglio, </w:t>
      </w:r>
      <w:proofErr w:type="spellStart"/>
      <w:r w:rsidRPr="008B78E6">
        <w:rPr>
          <w:rFonts w:ascii="Century Gothic" w:hAnsi="Century Gothic" w:cs="Times New Roman"/>
        </w:rPr>
        <w:t>altresi</w:t>
      </w:r>
      <w:proofErr w:type="spellEnd"/>
      <w:r w:rsidRPr="008B78E6">
        <w:rPr>
          <w:rFonts w:ascii="Century Gothic" w:hAnsi="Century Gothic" w:cs="Times New Roman"/>
        </w:rPr>
        <w:t xml:space="preserve">̀, supporta le iniziative del </w:t>
      </w:r>
      <w:r w:rsidR="003E159C" w:rsidRPr="008B78E6">
        <w:rPr>
          <w:rFonts w:ascii="Century Gothic" w:hAnsi="Century Gothic" w:cs="Times New Roman"/>
        </w:rPr>
        <w:t>CNAPPC</w:t>
      </w:r>
      <w:r w:rsidRPr="008B78E6">
        <w:rPr>
          <w:rFonts w:ascii="Century Gothic" w:hAnsi="Century Gothic" w:cs="Times New Roman"/>
        </w:rPr>
        <w:t xml:space="preserve"> divulgandole e incoraggiando i propri dipendenti, collaboratori, Consiglieri e </w:t>
      </w:r>
      <w:r w:rsidR="00300A5E" w:rsidRPr="008B78E6">
        <w:rPr>
          <w:rFonts w:ascii="Century Gothic" w:hAnsi="Century Gothic" w:cs="Times New Roman"/>
        </w:rPr>
        <w:t>RPCT</w:t>
      </w:r>
      <w:r w:rsidRPr="008B78E6">
        <w:rPr>
          <w:rFonts w:ascii="Century Gothic" w:hAnsi="Century Gothic" w:cs="Times New Roman"/>
        </w:rPr>
        <w:t xml:space="preserve"> Territoriale a partecipare assiduamente alle iniziative del </w:t>
      </w:r>
      <w:r w:rsidR="003E159C" w:rsidRPr="008B78E6">
        <w:rPr>
          <w:rFonts w:ascii="Century Gothic" w:hAnsi="Century Gothic" w:cs="Times New Roman"/>
        </w:rPr>
        <w:t>CNAPPC</w:t>
      </w:r>
      <w:r w:rsidRPr="008B78E6">
        <w:rPr>
          <w:rFonts w:ascii="Century Gothic" w:hAnsi="Century Gothic" w:cs="Times New Roman"/>
        </w:rPr>
        <w:t xml:space="preserve">. </w:t>
      </w:r>
    </w:p>
    <w:p w14:paraId="575E3123" w14:textId="60D1B360" w:rsidR="009038CA" w:rsidRPr="008B78E6" w:rsidRDefault="00BF7CA1" w:rsidP="008B78E6">
      <w:pPr>
        <w:spacing w:before="100" w:beforeAutospacing="1" w:after="100" w:afterAutospacing="1" w:line="276" w:lineRule="auto"/>
        <w:jc w:val="both"/>
        <w:rPr>
          <w:rFonts w:ascii="Century Gothic" w:hAnsi="Century Gothic" w:cs="Times New Roman"/>
          <w:u w:val="single"/>
        </w:rPr>
      </w:pPr>
      <w:r w:rsidRPr="008B78E6">
        <w:rPr>
          <w:rFonts w:ascii="Century Gothic" w:hAnsi="Century Gothic" w:cs="Times New Roman"/>
          <w:u w:val="single"/>
        </w:rPr>
        <w:t>RASA:</w:t>
      </w:r>
    </w:p>
    <w:p w14:paraId="1DB0BDD5" w14:textId="1EA1FBB4" w:rsidR="004D4E5C" w:rsidRPr="008B78E6" w:rsidRDefault="006055E8"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L</w:t>
      </w:r>
      <w:r w:rsidR="009038CA" w:rsidRPr="008B78E6">
        <w:rPr>
          <w:rFonts w:ascii="Century Gothic" w:hAnsi="Century Gothic" w:cs="Times New Roman"/>
        </w:rPr>
        <w:t xml:space="preserve">’Ordine ha individuato </w:t>
      </w:r>
      <w:r w:rsidRPr="008B78E6">
        <w:rPr>
          <w:rFonts w:ascii="Century Gothic" w:hAnsi="Century Gothic" w:cs="Times New Roman"/>
        </w:rPr>
        <w:t xml:space="preserve">il proprio RSA, </w:t>
      </w:r>
      <w:r w:rsidR="000F6C8D" w:rsidRPr="008B78E6">
        <w:rPr>
          <w:rFonts w:ascii="Century Gothic" w:hAnsi="Century Gothic" w:cs="Times New Roman"/>
        </w:rPr>
        <w:t>soggetto Responsabile dell’Anagrafe per la stazione appaltante  (</w:t>
      </w:r>
      <w:r w:rsidR="000F6C8D" w:rsidRPr="008B78E6">
        <w:rPr>
          <w:rFonts w:ascii="Century Gothic" w:hAnsi="Century Gothic" w:cs="Times New Roman"/>
          <w:i/>
          <w:iCs/>
        </w:rPr>
        <w:t>RASA</w:t>
      </w:r>
      <w:r w:rsidR="000F6C8D" w:rsidRPr="008B78E6">
        <w:rPr>
          <w:rFonts w:ascii="Century Gothic" w:hAnsi="Century Gothic" w:cs="Times New Roman"/>
        </w:rPr>
        <w:t xml:space="preserve">) incaricato della compilazione ed aggiornamento dell’Anagrafe  Unica delle Stazioni Appaltanti (AUSA) istituita ai sensi dell’art.  33-ter del decreto legge 18 </w:t>
      </w:r>
      <w:r w:rsidR="000F6C8D" w:rsidRPr="007C635E">
        <w:rPr>
          <w:rFonts w:ascii="Century Gothic" w:hAnsi="Century Gothic" w:cs="Times New Roman"/>
        </w:rPr>
        <w:t>ottobre 2012, n. 179, convertito, con  modificazioni, dalla legge 17 dicembre 2012, n. 221.</w:t>
      </w:r>
      <w:r w:rsidR="009038CA" w:rsidRPr="007C635E">
        <w:rPr>
          <w:rFonts w:ascii="Century Gothic" w:hAnsi="Century Gothic" w:cs="Times New Roman"/>
        </w:rPr>
        <w:t xml:space="preserve"> I dati inseriti sono verificati da</w:t>
      </w:r>
      <w:r w:rsidR="000F6C8D" w:rsidRPr="007C635E">
        <w:rPr>
          <w:rFonts w:ascii="Century Gothic" w:hAnsi="Century Gothic" w:cs="Times New Roman"/>
        </w:rPr>
        <w:t>ll’RPCT</w:t>
      </w:r>
      <w:r w:rsidR="009038CA" w:rsidRPr="007C635E">
        <w:rPr>
          <w:rFonts w:ascii="Century Gothic" w:hAnsi="Century Gothic" w:cs="Times New Roman"/>
        </w:rPr>
        <w:t>.</w:t>
      </w:r>
      <w:r w:rsidR="004D4E5C" w:rsidRPr="007C635E">
        <w:rPr>
          <w:rFonts w:ascii="Century Gothic" w:hAnsi="Century Gothic" w:cs="Times New Roman"/>
        </w:rPr>
        <w:t xml:space="preserve"> Il nominativo del RASA è </w:t>
      </w:r>
      <w:proofErr w:type="spellStart"/>
      <w:r w:rsidR="007C635E" w:rsidRPr="007C635E">
        <w:rPr>
          <w:rFonts w:ascii="Century Gothic" w:hAnsi="Century Gothic" w:cs="Times New Roman"/>
        </w:rPr>
        <w:t>ing</w:t>
      </w:r>
      <w:proofErr w:type="spellEnd"/>
      <w:r w:rsidR="007C635E" w:rsidRPr="007C635E">
        <w:rPr>
          <w:rFonts w:ascii="Century Gothic" w:hAnsi="Century Gothic" w:cs="Times New Roman"/>
        </w:rPr>
        <w:t xml:space="preserve"> Alessia Fattori</w:t>
      </w:r>
      <w:r w:rsidR="009038CA" w:rsidRPr="008B78E6">
        <w:rPr>
          <w:rFonts w:ascii="Century Gothic" w:hAnsi="Century Gothic" w:cs="Times New Roman"/>
        </w:rPr>
        <w:t xml:space="preserve"> </w:t>
      </w:r>
      <w:bookmarkStart w:id="37" w:name="_Hlk30113867"/>
      <w:r w:rsidR="004D4E5C" w:rsidRPr="008B78E6">
        <w:rPr>
          <w:rFonts w:ascii="Century Gothic" w:hAnsi="Century Gothic"/>
        </w:rPr>
        <w:t xml:space="preserve"> </w:t>
      </w:r>
    </w:p>
    <w:p w14:paraId="5343A11A" w14:textId="173C4B0D" w:rsidR="0082596B" w:rsidRPr="00FE559C" w:rsidRDefault="00A7229B" w:rsidP="008B78E6">
      <w:pPr>
        <w:pStyle w:val="Titolo1"/>
        <w:rPr>
          <w:rFonts w:ascii="Century Gothic" w:hAnsi="Century Gothic"/>
          <w:sz w:val="24"/>
          <w:szCs w:val="24"/>
        </w:rPr>
      </w:pPr>
      <w:r w:rsidRPr="008B78E6">
        <w:rPr>
          <w:rFonts w:ascii="Century Gothic" w:hAnsi="Century Gothic"/>
          <w:sz w:val="24"/>
          <w:szCs w:val="24"/>
        </w:rPr>
        <w:t xml:space="preserve"> </w:t>
      </w:r>
      <w:bookmarkStart w:id="38" w:name="_Toc93332368"/>
      <w:r w:rsidR="00FD32A7" w:rsidRPr="008B78E6">
        <w:rPr>
          <w:rFonts w:ascii="Century Gothic" w:hAnsi="Century Gothic"/>
          <w:sz w:val="24"/>
          <w:szCs w:val="24"/>
        </w:rPr>
        <w:t xml:space="preserve">L’ANALISI </w:t>
      </w:r>
      <w:r w:rsidR="00FD32A7" w:rsidRPr="00FE559C">
        <w:rPr>
          <w:rFonts w:ascii="Century Gothic" w:hAnsi="Century Gothic"/>
          <w:sz w:val="24"/>
          <w:szCs w:val="24"/>
        </w:rPr>
        <w:t xml:space="preserve">DEL </w:t>
      </w:r>
      <w:r w:rsidRPr="00FE559C">
        <w:rPr>
          <w:rFonts w:ascii="Century Gothic" w:hAnsi="Century Gothic"/>
          <w:sz w:val="24"/>
          <w:szCs w:val="24"/>
        </w:rPr>
        <w:t>CONTESTO ESTERNO</w:t>
      </w:r>
      <w:bookmarkEnd w:id="38"/>
      <w:r w:rsidR="00442E7A">
        <w:rPr>
          <w:rFonts w:ascii="Century Gothic" w:hAnsi="Century Gothic"/>
          <w:sz w:val="24"/>
          <w:szCs w:val="24"/>
        </w:rPr>
        <w:t xml:space="preserve"> </w:t>
      </w:r>
      <w:r w:rsidR="0082596B" w:rsidRPr="00FE559C">
        <w:rPr>
          <w:rFonts w:ascii="Century Gothic" w:hAnsi="Century Gothic"/>
          <w:sz w:val="24"/>
          <w:szCs w:val="24"/>
        </w:rPr>
        <w:t xml:space="preserve">(Regione </w:t>
      </w:r>
      <w:r w:rsidR="00442E7A">
        <w:rPr>
          <w:rFonts w:ascii="Century Gothic" w:hAnsi="Century Gothic"/>
          <w:sz w:val="24"/>
          <w:szCs w:val="24"/>
        </w:rPr>
        <w:t>Lazio</w:t>
      </w:r>
      <w:r w:rsidR="0082596B" w:rsidRPr="00FE559C">
        <w:rPr>
          <w:rFonts w:ascii="Century Gothic" w:hAnsi="Century Gothic"/>
          <w:sz w:val="24"/>
          <w:szCs w:val="24"/>
        </w:rPr>
        <w:t>)</w:t>
      </w:r>
    </w:p>
    <w:bookmarkEnd w:id="37"/>
    <w:p w14:paraId="77B11807" w14:textId="77777777" w:rsidR="0082596B" w:rsidRPr="00FE559C" w:rsidRDefault="0082596B" w:rsidP="008B78E6">
      <w:pPr>
        <w:spacing w:line="276" w:lineRule="auto"/>
        <w:jc w:val="both"/>
        <w:rPr>
          <w:rFonts w:ascii="Century Gothic" w:hAnsi="Century Gothic"/>
        </w:rPr>
      </w:pPr>
    </w:p>
    <w:p w14:paraId="0C00AE70" w14:textId="77777777" w:rsidR="00442E7A" w:rsidRPr="00442E7A" w:rsidRDefault="00442E7A" w:rsidP="00442E7A">
      <w:pPr>
        <w:spacing w:line="276" w:lineRule="auto"/>
        <w:jc w:val="both"/>
        <w:rPr>
          <w:rFonts w:ascii="Century Gothic" w:hAnsi="Century Gothic"/>
          <w:b/>
          <w:bCs/>
          <w:u w:val="single"/>
        </w:rPr>
      </w:pPr>
      <w:r w:rsidRPr="00442E7A">
        <w:rPr>
          <w:rFonts w:ascii="Century Gothic" w:hAnsi="Century Gothic"/>
          <w:b/>
          <w:bCs/>
          <w:u w:val="single"/>
        </w:rPr>
        <w:t xml:space="preserve">Fenomeni di </w:t>
      </w:r>
      <w:proofErr w:type="spellStart"/>
      <w:r w:rsidRPr="00442E7A">
        <w:rPr>
          <w:rFonts w:ascii="Century Gothic" w:hAnsi="Century Gothic"/>
          <w:b/>
          <w:bCs/>
          <w:u w:val="single"/>
        </w:rPr>
        <w:t>illegalita</w:t>
      </w:r>
      <w:proofErr w:type="spellEnd"/>
      <w:r w:rsidRPr="00442E7A">
        <w:rPr>
          <w:rFonts w:ascii="Century Gothic" w:hAnsi="Century Gothic"/>
          <w:b/>
          <w:bCs/>
          <w:u w:val="single"/>
        </w:rPr>
        <w:t xml:space="preserve">̀ economica e di </w:t>
      </w:r>
      <w:proofErr w:type="spellStart"/>
      <w:r w:rsidRPr="00442E7A">
        <w:rPr>
          <w:rFonts w:ascii="Century Gothic" w:hAnsi="Century Gothic"/>
          <w:b/>
          <w:bCs/>
          <w:u w:val="single"/>
        </w:rPr>
        <w:t>criminalita</w:t>
      </w:r>
      <w:proofErr w:type="spellEnd"/>
      <w:r w:rsidRPr="00442E7A">
        <w:rPr>
          <w:rFonts w:ascii="Century Gothic" w:hAnsi="Century Gothic"/>
          <w:b/>
          <w:bCs/>
          <w:u w:val="single"/>
        </w:rPr>
        <w:t xml:space="preserve">̀ organizzata nel Lazio </w:t>
      </w:r>
    </w:p>
    <w:p w14:paraId="0F3DFD5C" w14:textId="473F59EE" w:rsidR="00442E7A" w:rsidRPr="00442E7A" w:rsidRDefault="00442E7A" w:rsidP="00442E7A">
      <w:pPr>
        <w:spacing w:line="276" w:lineRule="auto"/>
        <w:jc w:val="both"/>
        <w:rPr>
          <w:rFonts w:ascii="Century Gothic" w:hAnsi="Century Gothic"/>
        </w:rPr>
      </w:pPr>
      <w:r w:rsidRPr="00442E7A">
        <w:rPr>
          <w:rFonts w:ascii="Century Gothic" w:hAnsi="Century Gothic"/>
        </w:rPr>
        <w:t xml:space="preserve">La crisi sanitaria scatenata dal Covid e le sue drammatiche conseguenze economiche e sociali associate alla crisi energetica causata dal conflitto tra Ucraina e Russia hanno aperto nuovi spazi per la </w:t>
      </w:r>
      <w:proofErr w:type="spellStart"/>
      <w:r w:rsidRPr="00442E7A">
        <w:rPr>
          <w:rFonts w:ascii="Century Gothic" w:hAnsi="Century Gothic"/>
        </w:rPr>
        <w:t>criminalita</w:t>
      </w:r>
      <w:proofErr w:type="spellEnd"/>
      <w:r w:rsidRPr="00442E7A">
        <w:rPr>
          <w:rFonts w:ascii="Century Gothic" w:hAnsi="Century Gothic"/>
        </w:rPr>
        <w:t xml:space="preserve">̀ organizzata, con grandi </w:t>
      </w:r>
      <w:proofErr w:type="spellStart"/>
      <w:r w:rsidRPr="00442E7A">
        <w:rPr>
          <w:rFonts w:ascii="Century Gothic" w:hAnsi="Century Gothic"/>
        </w:rPr>
        <w:t>opportunita</w:t>
      </w:r>
      <w:proofErr w:type="spellEnd"/>
      <w:r w:rsidRPr="00442E7A">
        <w:rPr>
          <w:rFonts w:ascii="Century Gothic" w:hAnsi="Century Gothic"/>
        </w:rPr>
        <w:t xml:space="preserve">̀ di reinvestire i capitali sporchi nell’economia legale e un rafforzamento del potere di ricatto criminale su una </w:t>
      </w:r>
      <w:proofErr w:type="spellStart"/>
      <w:r w:rsidRPr="00442E7A">
        <w:rPr>
          <w:rFonts w:ascii="Century Gothic" w:hAnsi="Century Gothic"/>
        </w:rPr>
        <w:t>comunita</w:t>
      </w:r>
      <w:proofErr w:type="spellEnd"/>
      <w:r w:rsidRPr="00442E7A">
        <w:rPr>
          <w:rFonts w:ascii="Century Gothic" w:hAnsi="Century Gothic"/>
        </w:rPr>
        <w:t>̀ impaurita e impoverita</w:t>
      </w:r>
      <w:r>
        <w:rPr>
          <w:rStyle w:val="Rimandonotaapidipagina"/>
          <w:rFonts w:ascii="Century Gothic" w:hAnsi="Century Gothic"/>
        </w:rPr>
        <w:footnoteReference w:id="1"/>
      </w:r>
      <w:r w:rsidRPr="00442E7A">
        <w:rPr>
          <w:rFonts w:ascii="Century Gothic" w:hAnsi="Century Gothic"/>
        </w:rPr>
        <w:t xml:space="preserve">. Le mafie nel Lazio hanno subito un’evoluzione storica nel loro modello organizzativo in quanto hanno diversificato il loro agire che va dal mero investimento in </w:t>
      </w:r>
      <w:proofErr w:type="spellStart"/>
      <w:r w:rsidRPr="00442E7A">
        <w:rPr>
          <w:rFonts w:ascii="Century Gothic" w:hAnsi="Century Gothic"/>
        </w:rPr>
        <w:t>attivita</w:t>
      </w:r>
      <w:proofErr w:type="spellEnd"/>
      <w:r w:rsidRPr="00442E7A">
        <w:rPr>
          <w:rFonts w:ascii="Century Gothic" w:hAnsi="Century Gothic"/>
        </w:rPr>
        <w:t xml:space="preserve">̀ commerciali, alla delocalizzazione delle strutture criminali, fino alla stabilizzazione della cellula con l’importazione nel Lazio del metodo mafioso. Il territorio romano e laziale non rappresenta solo un luogo di investimento di capitali illeciti ma anche un luogo dove le cosche mafiose di sono radicate in maniera plurima e diversificata senza una connotazione monopolistica. Non c’è quindi un soggetto in posizione di forza e quindi di preminenza sugli altri, ma sullo stesso territorio convivono e interagiscono diverse organizzazioni criminali: innanzitutto gruppi che costituiscono proiezioni delle mafie tradizionali, con la ndrangheta dotata senza dubbio di maggiore potenza militare e imprenditoriale. Insieme a queste proiezioni sullo stesso territorio coesistono, inoltre, gruppi criminali autoctoni che danno vita a vere e proprie associazioni mafiose ma anche organizzazioni che, pur non rientrando nel profilo penale del 416 bis, sono ugualmente pericolose </w:t>
      </w:r>
      <w:proofErr w:type="spellStart"/>
      <w:r w:rsidRPr="00442E7A">
        <w:rPr>
          <w:rFonts w:ascii="Century Gothic" w:hAnsi="Century Gothic"/>
        </w:rPr>
        <w:t>perche</w:t>
      </w:r>
      <w:proofErr w:type="spellEnd"/>
      <w:r w:rsidRPr="00442E7A">
        <w:rPr>
          <w:rFonts w:ascii="Century Gothic" w:hAnsi="Century Gothic"/>
        </w:rPr>
        <w:t xml:space="preserve">́ accomunate dall’utilizzo del metodo mafioso. Si determina così un perverso scambio di </w:t>
      </w:r>
      <w:proofErr w:type="spellStart"/>
      <w:r w:rsidRPr="00442E7A">
        <w:rPr>
          <w:rFonts w:ascii="Century Gothic" w:hAnsi="Century Gothic"/>
        </w:rPr>
        <w:t>utilita</w:t>
      </w:r>
      <w:proofErr w:type="spellEnd"/>
      <w:r w:rsidRPr="00442E7A">
        <w:rPr>
          <w:rFonts w:ascii="Century Gothic" w:hAnsi="Century Gothic"/>
        </w:rPr>
        <w:t xml:space="preserve">̀ criminali tra gruppi mafiosi e criminali che si riconoscono e rispettano reciprocamente e danno vita a un “sistema multilivello”. I clan mafiosi nella Capitale tengono in equilibrio questo sistema criminale grazie a una pax mafiosa siglata negli anni ’70, a intermediari “facilitatori” che hanno sempre garantito </w:t>
      </w:r>
      <w:r w:rsidRPr="00442E7A">
        <w:rPr>
          <w:rFonts w:ascii="Century Gothic" w:hAnsi="Century Gothic"/>
        </w:rPr>
        <w:lastRenderedPageBreak/>
        <w:t xml:space="preserve">l’incontro fra domanda e l’offerta di mafia e infine dall’ampia rete di corrotti e corruttori che attraversa a </w:t>
      </w:r>
      <w:proofErr w:type="spellStart"/>
      <w:r w:rsidRPr="00442E7A">
        <w:rPr>
          <w:rFonts w:ascii="Century Gothic" w:hAnsi="Century Gothic"/>
        </w:rPr>
        <w:t>piu</w:t>
      </w:r>
      <w:proofErr w:type="spellEnd"/>
      <w:r w:rsidRPr="00442E7A">
        <w:rPr>
          <w:rFonts w:ascii="Century Gothic" w:hAnsi="Century Gothic"/>
        </w:rPr>
        <w:t xml:space="preserve">̀ livelli questi sistemi criminali. Riciclaggio, traffico di droga anche internazionale, investimento di capitali illeciti, gioco d’azzardo e usura, anche false fatturazioni ed evasione dell’Iva sono solo alcuni degli ambiti di azione delle mafie a Roma. E le loro relazioni con le mafie locali sono l’elemento che preoccupa molto per il moltiplicarsi dei reati e dei contesti criminali nella Capitale. Non poche periferie romane stanno diventando lo spazio di sperimentazione di “nuovi modelli criminali” dei quali la gestione di spaccio rappresenta un fondamentale strumento di contagio mafioso. La questione mafiosa chiama sempre in causa anche i diversi contesti sociali, politici ed economici nei quali i gruppi criminali operano e con i quali i loro membri interagiscono quotidianamente. Ecco </w:t>
      </w:r>
      <w:proofErr w:type="spellStart"/>
      <w:r w:rsidRPr="00442E7A">
        <w:rPr>
          <w:rFonts w:ascii="Century Gothic" w:hAnsi="Century Gothic"/>
        </w:rPr>
        <w:t>perche</w:t>
      </w:r>
      <w:proofErr w:type="spellEnd"/>
      <w:r w:rsidRPr="00442E7A">
        <w:rPr>
          <w:rFonts w:ascii="Century Gothic" w:hAnsi="Century Gothic"/>
        </w:rPr>
        <w:t xml:space="preserve">́ parlare di mafie e piazze di spaccio non significa solo affrontare la dimensione criminale ma rivelare i vuoti e le solitudini delle nostre periferie, caratterizzate dalla </w:t>
      </w:r>
      <w:proofErr w:type="spellStart"/>
      <w:r w:rsidRPr="00442E7A">
        <w:rPr>
          <w:rFonts w:ascii="Century Gothic" w:hAnsi="Century Gothic"/>
        </w:rPr>
        <w:t>fragilita</w:t>
      </w:r>
      <w:proofErr w:type="spellEnd"/>
      <w:r w:rsidRPr="00442E7A">
        <w:rPr>
          <w:rFonts w:ascii="Century Gothic" w:hAnsi="Century Gothic"/>
        </w:rPr>
        <w:t xml:space="preserve">̀ delle reti, dall’emergenza educativa, dalla disuguaglianza sociale, dall’assenza di partiti e forze sociali. Per questo, fra le azioni principali che la Regione Lazio ha promosso per contrastare le mafie c’è sicuramente quella del riutilizzo sociale dei beni confiscati con il finanziamento di 78 progetti di ristrutturazione che arriveranno a 100 entro gennaio e il raddoppio del Fondo Antiusura per l’assistenza delle vittime alle quali la Regione Lazio riconosce un sussidio a fondo perduto fino a 30.000 euro per chi denuncia i propri carnefici. È questo il segno che la Regione Lazio insieme all’Asp “Asilo Savoia” ha voluto dare per esempio con la Palestra della </w:t>
      </w:r>
      <w:proofErr w:type="spellStart"/>
      <w:r w:rsidRPr="00442E7A">
        <w:rPr>
          <w:rFonts w:ascii="Century Gothic" w:hAnsi="Century Gothic"/>
        </w:rPr>
        <w:t>Legalita</w:t>
      </w:r>
      <w:proofErr w:type="spellEnd"/>
      <w:r w:rsidRPr="00442E7A">
        <w:rPr>
          <w:rFonts w:ascii="Century Gothic" w:hAnsi="Century Gothic"/>
        </w:rPr>
        <w:t xml:space="preserve">̀ a Ostia, con il Parco della </w:t>
      </w:r>
      <w:proofErr w:type="spellStart"/>
      <w:r w:rsidRPr="00442E7A">
        <w:rPr>
          <w:rFonts w:ascii="Century Gothic" w:hAnsi="Century Gothic"/>
        </w:rPr>
        <w:t>Legalita</w:t>
      </w:r>
      <w:proofErr w:type="spellEnd"/>
      <w:r w:rsidRPr="00442E7A">
        <w:rPr>
          <w:rFonts w:ascii="Century Gothic" w:hAnsi="Century Gothic"/>
        </w:rPr>
        <w:t xml:space="preserve">̀ a Romanina/Campo Romano e con la gestione della Polisportiva Montespaccato sequestrata al clan </w:t>
      </w:r>
      <w:proofErr w:type="spellStart"/>
      <w:r w:rsidRPr="00442E7A">
        <w:rPr>
          <w:rFonts w:ascii="Century Gothic" w:hAnsi="Century Gothic"/>
        </w:rPr>
        <w:t>Gambacurta</w:t>
      </w:r>
      <w:proofErr w:type="spellEnd"/>
      <w:r w:rsidRPr="00442E7A">
        <w:rPr>
          <w:rFonts w:ascii="Century Gothic" w:hAnsi="Century Gothic"/>
        </w:rPr>
        <w:t xml:space="preserve">. </w:t>
      </w:r>
    </w:p>
    <w:p w14:paraId="0BC35F77" w14:textId="07B915C1" w:rsidR="00FD32A7" w:rsidRDefault="00442E7A" w:rsidP="008B78E6">
      <w:pPr>
        <w:spacing w:line="276" w:lineRule="auto"/>
        <w:jc w:val="both"/>
        <w:rPr>
          <w:rFonts w:ascii="Century Gothic" w:hAnsi="Century Gothic"/>
        </w:rPr>
      </w:pPr>
      <w:r w:rsidRPr="00442E7A">
        <w:rPr>
          <w:rFonts w:ascii="Century Gothic" w:hAnsi="Century Gothic"/>
        </w:rPr>
        <w:t xml:space="preserve">Gli appalti pubblici costituiscono uno degli obiettivi di interesse strategico delle organizzazioni mafiose, in quanto consentono non solo di reinvestire in azioni legali le ingenti risorse liquide provenienti dalle </w:t>
      </w:r>
      <w:proofErr w:type="spellStart"/>
      <w:r w:rsidRPr="00442E7A">
        <w:rPr>
          <w:rFonts w:ascii="Century Gothic" w:hAnsi="Century Gothic"/>
        </w:rPr>
        <w:t>attivita</w:t>
      </w:r>
      <w:proofErr w:type="spellEnd"/>
      <w:r w:rsidRPr="00442E7A">
        <w:rPr>
          <w:rFonts w:ascii="Century Gothic" w:hAnsi="Century Gothic"/>
        </w:rPr>
        <w:t xml:space="preserve">̀ criminali ma rappresentano un’ulteriore fonte di guadagni e un sistema collaudato di pulizia del denaro sporco, con il conseguente indebolimento del sistema delle aziende sane e dell’alterazione della libera concorrenza. Oggi, quando nel Lazio stanno arrivando miliardi di investimenti dl PNRR e dai fondi europei, il rischio di un’aggressione mafiose è altissimo. Solo nel Lazio nei prossimi anni arriveranno risorse per oltre 17 miliardi di euro. Con questa consapevolezza, e attraverso la stipula di un protocollo in data 23 dicembre 2021, è stato aperto un canale diretto tra Regione Lazio, DIA e DNA per monitorare e controllare i fondi del PNRR, della nuova programmazione europea 21-27 e del Piano Sviluppo e Coesione che arriveranno nei prossimi anni. Tutti devono sapere che nel Lazio chiunque partecipi a bande e gare regionali </w:t>
      </w:r>
      <w:proofErr w:type="spellStart"/>
      <w:r w:rsidRPr="00442E7A">
        <w:rPr>
          <w:rFonts w:ascii="Century Gothic" w:hAnsi="Century Gothic"/>
        </w:rPr>
        <w:t>sara</w:t>
      </w:r>
      <w:proofErr w:type="spellEnd"/>
      <w:r w:rsidRPr="00442E7A">
        <w:rPr>
          <w:rFonts w:ascii="Century Gothic" w:hAnsi="Century Gothic"/>
        </w:rPr>
        <w:t xml:space="preserve">̀ monitorato dalle massime </w:t>
      </w:r>
      <w:proofErr w:type="spellStart"/>
      <w:r w:rsidRPr="00442E7A">
        <w:rPr>
          <w:rFonts w:ascii="Century Gothic" w:hAnsi="Century Gothic"/>
        </w:rPr>
        <w:t>autorita</w:t>
      </w:r>
      <w:proofErr w:type="spellEnd"/>
      <w:r w:rsidRPr="00442E7A">
        <w:rPr>
          <w:rFonts w:ascii="Century Gothic" w:hAnsi="Century Gothic"/>
        </w:rPr>
        <w:t>̀ antimafia.</w:t>
      </w:r>
    </w:p>
    <w:p w14:paraId="62844EF9" w14:textId="77777777" w:rsidR="00551666" w:rsidRPr="00442E7A" w:rsidRDefault="00551666" w:rsidP="008B78E6">
      <w:pPr>
        <w:spacing w:line="276" w:lineRule="auto"/>
        <w:jc w:val="both"/>
        <w:rPr>
          <w:rFonts w:ascii="Century Gothic" w:hAnsi="Century Gothic"/>
        </w:rPr>
      </w:pPr>
    </w:p>
    <w:p w14:paraId="4FB8A4D2" w14:textId="05D4C9B3" w:rsidR="009038CA" w:rsidRPr="00FE559C" w:rsidRDefault="007B592A" w:rsidP="008B78E6">
      <w:pPr>
        <w:pStyle w:val="Titolo1"/>
        <w:spacing w:before="120" w:after="120"/>
        <w:rPr>
          <w:rFonts w:ascii="Century Gothic" w:hAnsi="Century Gothic"/>
          <w:sz w:val="24"/>
          <w:szCs w:val="24"/>
        </w:rPr>
      </w:pPr>
      <w:bookmarkStart w:id="39" w:name="_Toc93332369"/>
      <w:r w:rsidRPr="00FE559C">
        <w:rPr>
          <w:rFonts w:ascii="Century Gothic" w:hAnsi="Century Gothic"/>
          <w:sz w:val="24"/>
          <w:szCs w:val="24"/>
        </w:rPr>
        <w:lastRenderedPageBreak/>
        <w:t xml:space="preserve">LA GESTIONE DEL RISCHIO DELL’ORDINE DEGLI </w:t>
      </w:r>
      <w:r w:rsidR="00725823" w:rsidRPr="00FE559C">
        <w:rPr>
          <w:rFonts w:ascii="Century Gothic" w:hAnsi="Century Gothic"/>
          <w:sz w:val="24"/>
          <w:szCs w:val="24"/>
        </w:rPr>
        <w:t xml:space="preserve">INGEGNERI DI </w:t>
      </w:r>
      <w:r w:rsidR="00A379D6">
        <w:rPr>
          <w:rFonts w:ascii="Century Gothic" w:hAnsi="Century Gothic"/>
          <w:sz w:val="24"/>
          <w:szCs w:val="24"/>
        </w:rPr>
        <w:t>VITERBO</w:t>
      </w:r>
      <w:r w:rsidRPr="00FE559C">
        <w:rPr>
          <w:rFonts w:ascii="Century Gothic" w:hAnsi="Century Gothic"/>
          <w:sz w:val="24"/>
          <w:szCs w:val="24"/>
        </w:rPr>
        <w:t>: MAPPATURA, ANALISI E MISURE DI PREVENZIONE:</w:t>
      </w:r>
      <w:bookmarkEnd w:id="39"/>
      <w:r w:rsidRPr="00FE559C">
        <w:rPr>
          <w:rFonts w:ascii="Century Gothic" w:hAnsi="Century Gothic"/>
          <w:sz w:val="24"/>
          <w:szCs w:val="24"/>
        </w:rPr>
        <w:t xml:space="preserve"> </w:t>
      </w:r>
    </w:p>
    <w:p w14:paraId="7997FF4D" w14:textId="56C2D9A2" w:rsidR="009038CA" w:rsidRPr="00FE559C" w:rsidRDefault="006A208C" w:rsidP="008B78E6">
      <w:pPr>
        <w:pStyle w:val="Titolo2"/>
        <w:rPr>
          <w:rFonts w:ascii="Century Gothic" w:hAnsi="Century Gothic"/>
          <w:color w:val="auto"/>
          <w:sz w:val="24"/>
          <w:szCs w:val="24"/>
        </w:rPr>
      </w:pPr>
      <w:bookmarkStart w:id="40" w:name="_Toc93332370"/>
      <w:r w:rsidRPr="00FE559C">
        <w:rPr>
          <w:rFonts w:ascii="Century Gothic" w:hAnsi="Century Gothic"/>
          <w:color w:val="auto"/>
          <w:sz w:val="24"/>
          <w:szCs w:val="24"/>
        </w:rPr>
        <w:t>1</w:t>
      </w:r>
      <w:r w:rsidR="00A7229B" w:rsidRPr="00FE559C">
        <w:rPr>
          <w:rFonts w:ascii="Century Gothic" w:hAnsi="Century Gothic"/>
          <w:color w:val="auto"/>
          <w:sz w:val="24"/>
          <w:szCs w:val="24"/>
        </w:rPr>
        <w:t>1</w:t>
      </w:r>
      <w:r w:rsidRPr="00FE559C">
        <w:rPr>
          <w:rFonts w:ascii="Century Gothic" w:hAnsi="Century Gothic"/>
          <w:color w:val="auto"/>
          <w:sz w:val="24"/>
          <w:szCs w:val="24"/>
        </w:rPr>
        <w:t>.1. Ambito di applicazione e metodologia</w:t>
      </w:r>
      <w:bookmarkEnd w:id="40"/>
      <w:r w:rsidRPr="00FE559C">
        <w:rPr>
          <w:rFonts w:ascii="Century Gothic" w:hAnsi="Century Gothic"/>
          <w:color w:val="auto"/>
          <w:sz w:val="24"/>
          <w:szCs w:val="24"/>
        </w:rPr>
        <w:t xml:space="preserve"> </w:t>
      </w:r>
    </w:p>
    <w:p w14:paraId="0C23EF8D" w14:textId="59A9A393" w:rsidR="0082596B" w:rsidRPr="00FE559C" w:rsidRDefault="0082596B" w:rsidP="008B78E6">
      <w:pPr>
        <w:spacing w:line="276" w:lineRule="auto"/>
        <w:rPr>
          <w:rFonts w:ascii="Century Gothic" w:hAnsi="Century Gothic"/>
          <w:lang w:eastAsia="en-US"/>
        </w:rPr>
      </w:pPr>
    </w:p>
    <w:p w14:paraId="1D900C80" w14:textId="77777777" w:rsidR="0082596B" w:rsidRPr="00FE559C" w:rsidRDefault="0082596B" w:rsidP="008B78E6">
      <w:pPr>
        <w:spacing w:line="276" w:lineRule="auto"/>
        <w:jc w:val="both"/>
        <w:rPr>
          <w:rFonts w:ascii="Century Gothic" w:hAnsi="Century Gothic"/>
          <w:lang w:eastAsia="en-US"/>
        </w:rPr>
      </w:pPr>
      <w:r w:rsidRPr="00FE559C">
        <w:rPr>
          <w:rFonts w:ascii="Century Gothic" w:hAnsi="Century Gothic"/>
          <w:lang w:eastAsia="en-US"/>
        </w:rPr>
        <w:t>Il “Piano di prevenzione della Corruzione” è stato elaborato in conformità alle previsioni contenute nel PNA e nell’art. 1, comma 9, della Legge n. 190/12, alla luce delle caratteristiche del contesto esterno e di quello interno sopra delineate.</w:t>
      </w:r>
    </w:p>
    <w:p w14:paraId="3A3C57FA" w14:textId="77777777" w:rsidR="0082596B" w:rsidRPr="00FE559C" w:rsidRDefault="0082596B" w:rsidP="008B78E6">
      <w:pPr>
        <w:spacing w:line="276" w:lineRule="auto"/>
        <w:jc w:val="both"/>
        <w:rPr>
          <w:rFonts w:ascii="Century Gothic" w:hAnsi="Century Gothic"/>
          <w:lang w:eastAsia="en-US"/>
        </w:rPr>
      </w:pPr>
      <w:r w:rsidRPr="00FE559C">
        <w:rPr>
          <w:rFonts w:ascii="Century Gothic" w:hAnsi="Century Gothic"/>
          <w:lang w:eastAsia="en-US"/>
        </w:rPr>
        <w:t>Nel PNA l’ANAC afferma che è fondamentale mappare sicuramente i processi che coinvolgono la spendita di risorse pubbliche oltre a quelli di particolare rilievo ovvero a quelli che si caratterizzano per:</w:t>
      </w:r>
    </w:p>
    <w:p w14:paraId="3807E49E" w14:textId="4FF140F2" w:rsidR="0082596B" w:rsidRPr="00FE559C" w:rsidRDefault="0082596B" w:rsidP="008B78E6">
      <w:pPr>
        <w:pStyle w:val="Paragrafoelenco"/>
        <w:numPr>
          <w:ilvl w:val="0"/>
          <w:numId w:val="46"/>
        </w:numPr>
        <w:jc w:val="both"/>
        <w:rPr>
          <w:rFonts w:ascii="Century Gothic" w:hAnsi="Century Gothic"/>
          <w:sz w:val="24"/>
          <w:szCs w:val="24"/>
        </w:rPr>
      </w:pPr>
      <w:r w:rsidRPr="00FE559C">
        <w:rPr>
          <w:rFonts w:ascii="Century Gothic" w:hAnsi="Century Gothic"/>
          <w:sz w:val="24"/>
          <w:szCs w:val="24"/>
        </w:rPr>
        <w:t>l’ampio livello di discrezionalità di cui gode l’amministrazione (in tal senso possono essere ricompresi quelli che afferiscono a quelle aree che la l. n. 190/2012 ritiene essere a rischio generale quali autorizzazioni o concessioni, concorsi e prove selettive per l’assunzione del personale e progressioni di carriera oltre ad altri processi afferenti ad aree di rischio specifiche)</w:t>
      </w:r>
    </w:p>
    <w:p w14:paraId="21DA503A" w14:textId="0A4E3C8B" w:rsidR="0082596B" w:rsidRPr="00FE559C" w:rsidRDefault="0082596B" w:rsidP="008B78E6">
      <w:pPr>
        <w:pStyle w:val="Paragrafoelenco"/>
        <w:numPr>
          <w:ilvl w:val="0"/>
          <w:numId w:val="46"/>
        </w:numPr>
        <w:jc w:val="both"/>
        <w:rPr>
          <w:rFonts w:ascii="Century Gothic" w:hAnsi="Century Gothic"/>
          <w:sz w:val="24"/>
          <w:szCs w:val="24"/>
        </w:rPr>
      </w:pPr>
      <w:r w:rsidRPr="00FE559C">
        <w:rPr>
          <w:rFonts w:ascii="Century Gothic" w:hAnsi="Century Gothic"/>
          <w:sz w:val="24"/>
          <w:szCs w:val="24"/>
        </w:rPr>
        <w:t>il notevole impatto socio economico rivestito anche in relazione alla gestione di risorse finanziarie (a cui vanno ricondotti i processi relativi ai contratti pubblici e alle erogazioni di sovvenzioni, contributi, sussidi, ausili finanziari, nonché attribuzione di vantaggi economici di qualunque genere a persone ed enti pubblici e privati, oltre ad altri processi afferenti ad aree di rischio specifiche)</w:t>
      </w:r>
    </w:p>
    <w:p w14:paraId="4F4477D8" w14:textId="5B330978" w:rsidR="0082596B" w:rsidRPr="00FE559C" w:rsidRDefault="0082596B" w:rsidP="008B78E6">
      <w:pPr>
        <w:pStyle w:val="Paragrafoelenco"/>
        <w:numPr>
          <w:ilvl w:val="0"/>
          <w:numId w:val="46"/>
        </w:numPr>
        <w:jc w:val="both"/>
        <w:rPr>
          <w:rFonts w:ascii="Century Gothic" w:hAnsi="Century Gothic"/>
          <w:sz w:val="24"/>
          <w:szCs w:val="24"/>
        </w:rPr>
      </w:pPr>
      <w:r w:rsidRPr="00FE559C">
        <w:rPr>
          <w:rFonts w:ascii="Century Gothic" w:hAnsi="Century Gothic"/>
          <w:sz w:val="24"/>
          <w:szCs w:val="24"/>
        </w:rPr>
        <w:t>essere risultati ad elevato rischio in relazione a fatti corruttivi pregressi o al monitoraggio svolto dall’amministrazione sui precedenti Piani triennali di prevenzione della corruzione e della trasparenza (cfr. infra § 10.2.).</w:t>
      </w:r>
    </w:p>
    <w:p w14:paraId="10B66AD8" w14:textId="77777777" w:rsidR="0082596B" w:rsidRPr="00FE559C" w:rsidRDefault="0082596B" w:rsidP="008B78E6">
      <w:pPr>
        <w:spacing w:line="276" w:lineRule="auto"/>
        <w:jc w:val="both"/>
        <w:rPr>
          <w:rFonts w:ascii="Century Gothic" w:hAnsi="Century Gothic"/>
          <w:lang w:eastAsia="en-US"/>
        </w:rPr>
      </w:pPr>
      <w:r w:rsidRPr="00FE559C">
        <w:rPr>
          <w:rFonts w:ascii="Century Gothic" w:hAnsi="Century Gothic"/>
          <w:lang w:eastAsia="en-US"/>
        </w:rPr>
        <w:t xml:space="preserve">Per quanto riguarda, invece, le amministrazioni e gli enti con meno di cinquanta dipendenti, come nel caso di specie, il legislatore prevede l’adozione di un Piano “semplificato”. Detto Piano semplificato </w:t>
      </w:r>
      <w:proofErr w:type="spellStart"/>
      <w:r w:rsidRPr="00FE559C">
        <w:rPr>
          <w:rFonts w:ascii="Century Gothic" w:hAnsi="Century Gothic"/>
          <w:lang w:eastAsia="en-US"/>
        </w:rPr>
        <w:t>dovra</w:t>
      </w:r>
      <w:proofErr w:type="spellEnd"/>
      <w:r w:rsidRPr="00FE559C">
        <w:rPr>
          <w:rFonts w:ascii="Century Gothic" w:hAnsi="Century Gothic"/>
          <w:lang w:eastAsia="en-US"/>
        </w:rPr>
        <w:t xml:space="preserve">̀ tener conto delle </w:t>
      </w:r>
      <w:proofErr w:type="spellStart"/>
      <w:r w:rsidRPr="00FE559C">
        <w:rPr>
          <w:rFonts w:ascii="Century Gothic" w:hAnsi="Century Gothic"/>
          <w:lang w:eastAsia="en-US"/>
        </w:rPr>
        <w:t>specificita</w:t>
      </w:r>
      <w:proofErr w:type="spellEnd"/>
      <w:r w:rsidRPr="00FE559C">
        <w:rPr>
          <w:rFonts w:ascii="Century Gothic" w:hAnsi="Century Gothic"/>
          <w:lang w:eastAsia="en-US"/>
        </w:rPr>
        <w:t>̀ e delle caratteristiche delle varie amministrazioni/enti sia in termini dimensionali che organizzativi.</w:t>
      </w:r>
    </w:p>
    <w:p w14:paraId="412D9DFC" w14:textId="70736BD6" w:rsidR="0082596B" w:rsidRPr="00FE559C" w:rsidRDefault="0082596B" w:rsidP="008B78E6">
      <w:pPr>
        <w:pStyle w:val="Paragrafoelenco"/>
        <w:numPr>
          <w:ilvl w:val="0"/>
          <w:numId w:val="45"/>
        </w:numPr>
        <w:jc w:val="both"/>
        <w:rPr>
          <w:rFonts w:ascii="Century Gothic" w:hAnsi="Century Gothic"/>
          <w:sz w:val="24"/>
          <w:szCs w:val="24"/>
        </w:rPr>
      </w:pPr>
      <w:r w:rsidRPr="00FE559C">
        <w:rPr>
          <w:rFonts w:ascii="Century Gothic" w:hAnsi="Century Gothic"/>
          <w:sz w:val="24"/>
          <w:szCs w:val="24"/>
        </w:rPr>
        <w:t xml:space="preserve">processi rilevanti per l’attuazione degli obiettivi del PNRR (ove le amministrazioni e gli enti provvedano alla realizzazione operativa degli interventi previsti dal PNRR) e dei fondi strutturali. Ciò in quanto si tratta di processi che implicano la gestione di ingenti risorse finanziarie messe a disposizione dall'Unione europea </w:t>
      </w:r>
    </w:p>
    <w:p w14:paraId="0E12AB42" w14:textId="310C837C" w:rsidR="0082596B" w:rsidRPr="00FE559C" w:rsidRDefault="0082596B" w:rsidP="008B78E6">
      <w:pPr>
        <w:pStyle w:val="Paragrafoelenco"/>
        <w:numPr>
          <w:ilvl w:val="0"/>
          <w:numId w:val="45"/>
        </w:numPr>
        <w:jc w:val="both"/>
        <w:rPr>
          <w:rFonts w:ascii="Century Gothic" w:hAnsi="Century Gothic"/>
          <w:sz w:val="24"/>
          <w:szCs w:val="24"/>
        </w:rPr>
      </w:pPr>
      <w:r w:rsidRPr="00FE559C">
        <w:rPr>
          <w:rFonts w:ascii="Century Gothic" w:hAnsi="Century Gothic"/>
          <w:sz w:val="24"/>
          <w:szCs w:val="24"/>
        </w:rPr>
        <w:t>processi direttamente collegati a obiettivi di performance</w:t>
      </w:r>
    </w:p>
    <w:p w14:paraId="7D40CD3A" w14:textId="5ED68821" w:rsidR="0082596B" w:rsidRPr="00FE559C" w:rsidRDefault="0082596B" w:rsidP="008B78E6">
      <w:pPr>
        <w:pStyle w:val="Paragrafoelenco"/>
        <w:numPr>
          <w:ilvl w:val="0"/>
          <w:numId w:val="45"/>
        </w:numPr>
        <w:jc w:val="both"/>
        <w:rPr>
          <w:rFonts w:ascii="Century Gothic" w:hAnsi="Century Gothic"/>
          <w:sz w:val="24"/>
          <w:szCs w:val="24"/>
        </w:rPr>
      </w:pPr>
      <w:r w:rsidRPr="00FE559C">
        <w:rPr>
          <w:rFonts w:ascii="Century Gothic" w:hAnsi="Century Gothic"/>
          <w:sz w:val="24"/>
          <w:szCs w:val="24"/>
        </w:rPr>
        <w:t>processi che coinvolgono la spendita di risorse pubbliche a cui vanno, ad esempio, ricondotti i processi relativi ai contratti pubblici e alle erogazioni di sovvenzioni, contributi, sussidi, ausili finanziari, nonché l'attribuzione di vantaggi economici di qualunque genere a persone ed enti pubblici e privati.</w:t>
      </w:r>
    </w:p>
    <w:p w14:paraId="3A0E2A80" w14:textId="77777777" w:rsidR="0082596B" w:rsidRPr="00FE559C" w:rsidRDefault="0082596B" w:rsidP="008B78E6">
      <w:pPr>
        <w:spacing w:line="276" w:lineRule="auto"/>
        <w:jc w:val="both"/>
        <w:rPr>
          <w:rFonts w:ascii="Century Gothic" w:hAnsi="Century Gothic"/>
          <w:lang w:eastAsia="en-US"/>
        </w:rPr>
      </w:pPr>
      <w:r w:rsidRPr="00FE559C">
        <w:rPr>
          <w:rFonts w:ascii="Century Gothic" w:hAnsi="Century Gothic"/>
          <w:lang w:eastAsia="en-US"/>
        </w:rPr>
        <w:lastRenderedPageBreak/>
        <w:t>Le situazioni di cui alle lettere a) e b) non sono applicabili nel caso di specie e l’Ordine ha individuato le aree specifiche oltre a quelle ricomprese nell’ipotesi c) maggiormente esposte al rischio di corruzione nonché all’individuazione, per ciascuna area, dei processi più frequentemente soggetti al verificarsi del rischio corruttivo, rappresentato questo da condotte tipiche (fattori di rischio): le aree di rischio comprendono quelle individuate come aree sensibili dall’art. 1, comma 16 della legge n. 190 del 2012 nonché quelle ulteriori specificamente connesse alle attività istituzionali dell’Ordine.</w:t>
      </w:r>
    </w:p>
    <w:p w14:paraId="5BF536D0" w14:textId="4C8130DD" w:rsidR="0082596B" w:rsidRPr="00FE559C" w:rsidRDefault="0082596B" w:rsidP="008B78E6">
      <w:pPr>
        <w:spacing w:line="276" w:lineRule="auto"/>
        <w:jc w:val="both"/>
        <w:rPr>
          <w:rFonts w:ascii="Century Gothic" w:hAnsi="Century Gothic"/>
          <w:lang w:eastAsia="en-US"/>
        </w:rPr>
      </w:pPr>
      <w:r w:rsidRPr="00FE559C">
        <w:rPr>
          <w:rFonts w:ascii="Century Gothic" w:hAnsi="Century Gothic"/>
          <w:lang w:eastAsia="en-US"/>
        </w:rPr>
        <w:t>Per ciascun processo, tra quelli ricompresi nelle aree di rischio di cui sopra, sono stati individuati i potenziali rischi corruttivi seguendo le fasi di seguito rappresentate in forma grafica.</w:t>
      </w:r>
    </w:p>
    <w:p w14:paraId="30611DD1" w14:textId="18C19D8A" w:rsidR="004E7461" w:rsidRPr="00FE559C" w:rsidRDefault="004E7461" w:rsidP="008B78E6">
      <w:pPr>
        <w:spacing w:before="100" w:beforeAutospacing="1" w:after="100" w:afterAutospacing="1" w:line="276" w:lineRule="auto"/>
        <w:jc w:val="center"/>
        <w:rPr>
          <w:rFonts w:ascii="Century Gothic" w:hAnsi="Century Gothic" w:cs="Times New Roman"/>
        </w:rPr>
      </w:pPr>
      <w:r w:rsidRPr="00FE559C">
        <w:rPr>
          <w:rFonts w:ascii="Century Gothic" w:hAnsi="Century Gothic"/>
          <w:iCs/>
          <w:noProof/>
        </w:rPr>
        <w:drawing>
          <wp:inline distT="0" distB="0" distL="0" distR="0" wp14:anchorId="56C57CF7" wp14:editId="7157F4A8">
            <wp:extent cx="4193540" cy="31032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3540" cy="3103245"/>
                    </a:xfrm>
                    <a:prstGeom prst="rect">
                      <a:avLst/>
                    </a:prstGeom>
                    <a:noFill/>
                    <a:ln>
                      <a:noFill/>
                    </a:ln>
                  </pic:spPr>
                </pic:pic>
              </a:graphicData>
            </a:graphic>
          </wp:inline>
        </w:drawing>
      </w:r>
    </w:p>
    <w:p w14:paraId="1C7E7989" w14:textId="3B14181E" w:rsidR="000E0EF6" w:rsidRPr="00FE559C" w:rsidRDefault="000E0EF6" w:rsidP="008B78E6">
      <w:pPr>
        <w:spacing w:before="100" w:beforeAutospacing="1" w:after="100" w:afterAutospacing="1" w:line="276" w:lineRule="auto"/>
        <w:jc w:val="both"/>
        <w:rPr>
          <w:rFonts w:ascii="Century Gothic" w:hAnsi="Century Gothic" w:cs="Times New Roman"/>
        </w:rPr>
      </w:pPr>
      <w:r w:rsidRPr="00FE559C">
        <w:rPr>
          <w:rFonts w:ascii="Century Gothic" w:hAnsi="Century Gothic" w:cs="Times New Roman"/>
        </w:rPr>
        <w:t>La predisposizione del PTPCTI territoriale è essenzialmente basata su un’</w:t>
      </w:r>
      <w:proofErr w:type="spellStart"/>
      <w:r w:rsidRPr="00FE559C">
        <w:rPr>
          <w:rFonts w:ascii="Century Gothic" w:hAnsi="Century Gothic" w:cs="Times New Roman"/>
        </w:rPr>
        <w:t>attivita</w:t>
      </w:r>
      <w:proofErr w:type="spellEnd"/>
      <w:r w:rsidRPr="00FE559C">
        <w:rPr>
          <w:rFonts w:ascii="Century Gothic" w:hAnsi="Century Gothic" w:cs="Times New Roman"/>
        </w:rPr>
        <w:t xml:space="preserve">̀ di verifica fattuale delle </w:t>
      </w:r>
      <w:proofErr w:type="spellStart"/>
      <w:r w:rsidRPr="00FE559C">
        <w:rPr>
          <w:rFonts w:ascii="Century Gothic" w:hAnsi="Century Gothic" w:cs="Times New Roman"/>
        </w:rPr>
        <w:t>attivita</w:t>
      </w:r>
      <w:proofErr w:type="spellEnd"/>
      <w:r w:rsidRPr="00FE559C">
        <w:rPr>
          <w:rFonts w:ascii="Century Gothic" w:hAnsi="Century Gothic" w:cs="Times New Roman"/>
        </w:rPr>
        <w:t>̀ svolte dall</w:t>
      </w:r>
      <w:r w:rsidRPr="00FE559C">
        <w:rPr>
          <w:rFonts w:ascii="Century Gothic" w:hAnsi="Century Gothic" w:cs="Century Gothic"/>
        </w:rPr>
        <w:t>’</w:t>
      </w:r>
      <w:r w:rsidRPr="00FE559C">
        <w:rPr>
          <w:rFonts w:ascii="Century Gothic" w:hAnsi="Century Gothic" w:cs="Times New Roman"/>
        </w:rPr>
        <w:t xml:space="preserve">Ordine, delle </w:t>
      </w:r>
      <w:proofErr w:type="spellStart"/>
      <w:r w:rsidRPr="00FE559C">
        <w:rPr>
          <w:rFonts w:ascii="Century Gothic" w:hAnsi="Century Gothic" w:cs="Times New Roman"/>
        </w:rPr>
        <w:t>modalita</w:t>
      </w:r>
      <w:proofErr w:type="spellEnd"/>
      <w:r w:rsidRPr="00FE559C">
        <w:rPr>
          <w:rFonts w:ascii="Century Gothic" w:hAnsi="Century Gothic" w:cs="Times New Roman"/>
        </w:rPr>
        <w:t>̀ di svolgimento dei processi e della valutazione del rischio di corruzione connesso, anche potenzialmente. Specificatamente la predisposizione del Programma si fonda su analisi della documentazione esistente, interviste a soggetti coinvolti, analisi delle prassi e pratiche invalse alla luce de</w:t>
      </w:r>
      <w:r w:rsidR="00BF7CA1" w:rsidRPr="00FE559C">
        <w:rPr>
          <w:rFonts w:ascii="Century Gothic" w:hAnsi="Century Gothic" w:cs="Times New Roman"/>
        </w:rPr>
        <w:t xml:space="preserve">lla normativa. </w:t>
      </w:r>
    </w:p>
    <w:p w14:paraId="1DD0299E" w14:textId="1CBA3F60" w:rsidR="00BF7CA1" w:rsidRPr="00FE559C" w:rsidRDefault="00BF7CA1" w:rsidP="008B78E6">
      <w:pPr>
        <w:spacing w:after="120" w:line="276" w:lineRule="auto"/>
        <w:jc w:val="both"/>
        <w:rPr>
          <w:rFonts w:ascii="Century Gothic" w:hAnsi="Century Gothic"/>
          <w:iCs/>
          <w:color w:val="000000"/>
        </w:rPr>
      </w:pPr>
      <w:r w:rsidRPr="00FE559C">
        <w:rPr>
          <w:rFonts w:ascii="Century Gothic" w:hAnsi="Century Gothic" w:cs="Times New Roman"/>
        </w:rPr>
        <w:t xml:space="preserve">In particolare </w:t>
      </w:r>
      <w:r w:rsidRPr="00FE559C">
        <w:rPr>
          <w:rFonts w:ascii="Century Gothic" w:hAnsi="Century Gothic"/>
          <w:iCs/>
          <w:color w:val="000000"/>
        </w:rPr>
        <w:t>Il</w:t>
      </w:r>
      <w:r w:rsidR="009027EE" w:rsidRPr="00FE559C">
        <w:rPr>
          <w:rFonts w:ascii="Century Gothic" w:hAnsi="Century Gothic"/>
          <w:iCs/>
          <w:color w:val="000000"/>
        </w:rPr>
        <w:t xml:space="preserve"> presente</w:t>
      </w:r>
      <w:r w:rsidRPr="00FE559C">
        <w:rPr>
          <w:rFonts w:ascii="Century Gothic" w:hAnsi="Century Gothic"/>
          <w:iCs/>
          <w:color w:val="000000"/>
        </w:rPr>
        <w:t xml:space="preserve"> “</w:t>
      </w:r>
      <w:r w:rsidRPr="00FE559C">
        <w:rPr>
          <w:rFonts w:ascii="Century Gothic" w:hAnsi="Century Gothic"/>
          <w:i/>
          <w:iCs/>
          <w:color w:val="000000"/>
        </w:rPr>
        <w:t>Piano</w:t>
      </w:r>
      <w:r w:rsidRPr="00FE559C">
        <w:rPr>
          <w:rFonts w:ascii="Century Gothic" w:hAnsi="Century Gothic"/>
          <w:iCs/>
          <w:color w:val="000000"/>
        </w:rPr>
        <w:t xml:space="preserve">” è stato elaborato ispirandosi ai principi contenuti nelle linee guida Uni </w:t>
      </w:r>
      <w:proofErr w:type="spellStart"/>
      <w:r w:rsidRPr="00FE559C">
        <w:rPr>
          <w:rFonts w:ascii="Century Gothic" w:hAnsi="Century Gothic"/>
          <w:iCs/>
          <w:color w:val="000000"/>
        </w:rPr>
        <w:t>Iso</w:t>
      </w:r>
      <w:proofErr w:type="spellEnd"/>
      <w:r w:rsidRPr="00FE559C">
        <w:rPr>
          <w:rFonts w:ascii="Century Gothic" w:hAnsi="Century Gothic"/>
          <w:iCs/>
          <w:color w:val="000000"/>
        </w:rPr>
        <w:t xml:space="preserve"> 31000:2010 in conformità alle previsioni contenute nel </w:t>
      </w:r>
      <w:proofErr w:type="spellStart"/>
      <w:r w:rsidRPr="00FE559C">
        <w:rPr>
          <w:rFonts w:ascii="Century Gothic" w:hAnsi="Century Gothic"/>
          <w:iCs/>
          <w:color w:val="000000"/>
        </w:rPr>
        <w:t>Pna</w:t>
      </w:r>
      <w:proofErr w:type="spellEnd"/>
      <w:r w:rsidRPr="00FE559C">
        <w:rPr>
          <w:rFonts w:ascii="Century Gothic" w:hAnsi="Century Gothic"/>
          <w:iCs/>
          <w:color w:val="000000"/>
        </w:rPr>
        <w:t xml:space="preserve">  e nell’art. 1, comma 9, della Legge n. 190/12.</w:t>
      </w:r>
    </w:p>
    <w:p w14:paraId="55D94CFE" w14:textId="77777777" w:rsidR="00BF7CA1" w:rsidRPr="00FE559C" w:rsidRDefault="00BF7CA1" w:rsidP="008B78E6">
      <w:pPr>
        <w:spacing w:line="276" w:lineRule="auto"/>
        <w:jc w:val="both"/>
        <w:rPr>
          <w:rFonts w:ascii="Century Gothic" w:hAnsi="Century Gothic"/>
          <w:iCs/>
          <w:color w:val="000000"/>
        </w:rPr>
      </w:pPr>
      <w:r w:rsidRPr="00FE559C">
        <w:rPr>
          <w:rFonts w:ascii="Century Gothic" w:hAnsi="Century Gothic"/>
          <w:iCs/>
          <w:color w:val="000000"/>
        </w:rPr>
        <w:t xml:space="preserve">In osservanza a queste previsioni si è proceduto alla mappatura delle aree maggiormente esposte al rischio di corruzione </w:t>
      </w:r>
      <w:proofErr w:type="spellStart"/>
      <w:r w:rsidRPr="00FE559C">
        <w:rPr>
          <w:rFonts w:ascii="Century Gothic" w:hAnsi="Century Gothic"/>
          <w:iCs/>
          <w:color w:val="000000"/>
        </w:rPr>
        <w:t>nonche</w:t>
      </w:r>
      <w:proofErr w:type="spellEnd"/>
      <w:r w:rsidRPr="00FE559C">
        <w:rPr>
          <w:rFonts w:ascii="Century Gothic" w:hAnsi="Century Gothic"/>
          <w:iCs/>
          <w:color w:val="000000"/>
        </w:rPr>
        <w:t xml:space="preserve">́ all’individuazione, per ciascuna area, dei processi </w:t>
      </w:r>
      <w:proofErr w:type="spellStart"/>
      <w:r w:rsidRPr="00FE559C">
        <w:rPr>
          <w:rFonts w:ascii="Century Gothic" w:hAnsi="Century Gothic"/>
          <w:iCs/>
          <w:color w:val="000000"/>
        </w:rPr>
        <w:t>piu</w:t>
      </w:r>
      <w:proofErr w:type="spellEnd"/>
      <w:r w:rsidRPr="00FE559C">
        <w:rPr>
          <w:rFonts w:ascii="Century Gothic" w:hAnsi="Century Gothic"/>
          <w:iCs/>
          <w:color w:val="000000"/>
        </w:rPr>
        <w:t xml:space="preserve">̀ frequentemente soggetti al verificarsi del rischio </w:t>
      </w:r>
      <w:r w:rsidRPr="00FE559C">
        <w:rPr>
          <w:rFonts w:ascii="Century Gothic" w:hAnsi="Century Gothic"/>
          <w:iCs/>
          <w:color w:val="000000"/>
        </w:rPr>
        <w:lastRenderedPageBreak/>
        <w:t xml:space="preserve">corruttivo, rappresentato questo da condotte tipiche (fattori di rischio): le aree di rischio comprendono quelle individuate come aree sensibili dall’art. 1, comma 16 della legge n. 190 del 2012 e riprodotte nell’Allegato 2 al P.N.A. </w:t>
      </w:r>
      <w:proofErr w:type="spellStart"/>
      <w:r w:rsidRPr="00FE559C">
        <w:rPr>
          <w:rFonts w:ascii="Century Gothic" w:hAnsi="Century Gothic"/>
          <w:iCs/>
          <w:color w:val="000000"/>
        </w:rPr>
        <w:t>nonche</w:t>
      </w:r>
      <w:proofErr w:type="spellEnd"/>
      <w:r w:rsidRPr="00FE559C">
        <w:rPr>
          <w:rFonts w:ascii="Century Gothic" w:hAnsi="Century Gothic"/>
          <w:iCs/>
          <w:color w:val="000000"/>
        </w:rPr>
        <w:t xml:space="preserve">́ quelle ulteriori specificamente connesse alle </w:t>
      </w:r>
      <w:proofErr w:type="spellStart"/>
      <w:r w:rsidRPr="00FE559C">
        <w:rPr>
          <w:rFonts w:ascii="Century Gothic" w:hAnsi="Century Gothic"/>
          <w:iCs/>
          <w:color w:val="000000"/>
        </w:rPr>
        <w:t>attivita</w:t>
      </w:r>
      <w:proofErr w:type="spellEnd"/>
      <w:r w:rsidRPr="00FE559C">
        <w:rPr>
          <w:rFonts w:ascii="Century Gothic" w:hAnsi="Century Gothic"/>
          <w:iCs/>
          <w:color w:val="000000"/>
        </w:rPr>
        <w:t>̀ istituzionali dell’Ordine.</w:t>
      </w:r>
    </w:p>
    <w:p w14:paraId="0C6B87C4" w14:textId="77777777" w:rsidR="00BF7CA1" w:rsidRPr="00FE559C" w:rsidRDefault="00BF7CA1" w:rsidP="008B78E6">
      <w:pPr>
        <w:spacing w:line="276" w:lineRule="auto"/>
        <w:jc w:val="both"/>
        <w:rPr>
          <w:rFonts w:ascii="Century Gothic" w:hAnsi="Century Gothic"/>
          <w:iCs/>
          <w:color w:val="000000"/>
        </w:rPr>
      </w:pPr>
      <w:r w:rsidRPr="00FE559C">
        <w:rPr>
          <w:rFonts w:ascii="Century Gothic" w:hAnsi="Century Gothic"/>
          <w:iCs/>
          <w:color w:val="000000"/>
        </w:rPr>
        <w:t xml:space="preserve">Per ciascun processo sono stati individuati i potenziali rischi corruttivi, la probabilità̀ del verificarsi di tali rischi </w:t>
      </w:r>
      <w:proofErr w:type="spellStart"/>
      <w:r w:rsidRPr="00FE559C">
        <w:rPr>
          <w:rFonts w:ascii="Century Gothic" w:hAnsi="Century Gothic"/>
          <w:iCs/>
          <w:color w:val="000000"/>
        </w:rPr>
        <w:t>nonche</w:t>
      </w:r>
      <w:proofErr w:type="spellEnd"/>
      <w:r w:rsidRPr="00FE559C">
        <w:rPr>
          <w:rFonts w:ascii="Century Gothic" w:hAnsi="Century Gothic"/>
          <w:iCs/>
          <w:color w:val="000000"/>
        </w:rPr>
        <w:t>́ l</w:t>
      </w:r>
      <w:r w:rsidRPr="00FE559C">
        <w:rPr>
          <w:rFonts w:ascii="Century Gothic" w:hAnsi="Century Gothic" w:cs="Century Gothic"/>
          <w:iCs/>
          <w:color w:val="000000"/>
        </w:rPr>
        <w:t>’</w:t>
      </w:r>
      <w:r w:rsidRPr="00FE559C">
        <w:rPr>
          <w:rFonts w:ascii="Century Gothic" w:hAnsi="Century Gothic"/>
          <w:iCs/>
          <w:color w:val="000000"/>
        </w:rPr>
        <w:t xml:space="preserve">impatto economico, reputazionale ed organizzativo che l’Ordine potrebbe subire nell’ipotesi del verificarsi degli stessi. La valutazione del grado di rischio è stata poi condotta con riferimento al rischio attuale a ciascun processo, </w:t>
      </w:r>
      <w:proofErr w:type="spellStart"/>
      <w:r w:rsidRPr="00FE559C">
        <w:rPr>
          <w:rFonts w:ascii="Century Gothic" w:hAnsi="Century Gothic"/>
          <w:iCs/>
          <w:color w:val="000000"/>
        </w:rPr>
        <w:t>cioe</w:t>
      </w:r>
      <w:proofErr w:type="spellEnd"/>
      <w:r w:rsidRPr="00FE559C">
        <w:rPr>
          <w:rFonts w:ascii="Century Gothic" w:hAnsi="Century Gothic"/>
          <w:iCs/>
          <w:color w:val="000000"/>
        </w:rPr>
        <w:t>̀ prima dell</w:t>
      </w:r>
      <w:r w:rsidRPr="00FE559C">
        <w:rPr>
          <w:rFonts w:ascii="Century Gothic" w:hAnsi="Century Gothic" w:cs="Century Gothic"/>
          <w:iCs/>
          <w:color w:val="000000"/>
        </w:rPr>
        <w:t>’</w:t>
      </w:r>
      <w:r w:rsidRPr="00FE559C">
        <w:rPr>
          <w:rFonts w:ascii="Century Gothic" w:hAnsi="Century Gothic"/>
          <w:iCs/>
          <w:color w:val="000000"/>
        </w:rPr>
        <w:t xml:space="preserve">applicazione delle </w:t>
      </w:r>
      <w:r w:rsidRPr="00FE559C">
        <w:rPr>
          <w:rFonts w:ascii="Century Gothic" w:hAnsi="Century Gothic" w:cs="Century Gothic"/>
          <w:iCs/>
          <w:color w:val="000000"/>
        </w:rPr>
        <w:t>“</w:t>
      </w:r>
      <w:r w:rsidRPr="00FE559C">
        <w:rPr>
          <w:rFonts w:ascii="Century Gothic" w:hAnsi="Century Gothic"/>
          <w:iCs/>
          <w:color w:val="000000"/>
        </w:rPr>
        <w:t xml:space="preserve">ulteriori misure di prevenzione” indicate nel Piano stesso. </w:t>
      </w:r>
    </w:p>
    <w:p w14:paraId="1444155D" w14:textId="77777777" w:rsidR="00BF7CA1" w:rsidRPr="00FE559C" w:rsidRDefault="00BF7CA1" w:rsidP="008B78E6">
      <w:pPr>
        <w:spacing w:line="276" w:lineRule="auto"/>
        <w:jc w:val="both"/>
        <w:rPr>
          <w:rFonts w:ascii="Century Gothic" w:hAnsi="Century Gothic"/>
          <w:iCs/>
          <w:color w:val="000000"/>
        </w:rPr>
      </w:pPr>
      <w:r w:rsidRPr="00FE559C">
        <w:rPr>
          <w:rFonts w:ascii="Century Gothic" w:hAnsi="Century Gothic"/>
          <w:iCs/>
          <w:color w:val="000000"/>
        </w:rPr>
        <w:t xml:space="preserve">In sede di aggiornamenti del Piano si </w:t>
      </w:r>
      <w:proofErr w:type="spellStart"/>
      <w:r w:rsidRPr="00FE559C">
        <w:rPr>
          <w:rFonts w:ascii="Century Gothic" w:hAnsi="Century Gothic"/>
          <w:iCs/>
          <w:color w:val="000000"/>
        </w:rPr>
        <w:t>procedera</w:t>
      </w:r>
      <w:proofErr w:type="spellEnd"/>
      <w:r w:rsidRPr="00FE559C">
        <w:rPr>
          <w:rFonts w:ascii="Century Gothic" w:hAnsi="Century Gothic"/>
          <w:iCs/>
          <w:color w:val="000000"/>
        </w:rPr>
        <w:t xml:space="preserve">̀ all’indicazione del rischio residuo in modo dinamico, </w:t>
      </w:r>
      <w:proofErr w:type="spellStart"/>
      <w:r w:rsidRPr="00FE559C">
        <w:rPr>
          <w:rFonts w:ascii="Century Gothic" w:hAnsi="Century Gothic"/>
          <w:iCs/>
          <w:color w:val="000000"/>
        </w:rPr>
        <w:t>cioe</w:t>
      </w:r>
      <w:proofErr w:type="spellEnd"/>
      <w:r w:rsidRPr="00FE559C">
        <w:rPr>
          <w:rFonts w:ascii="Century Gothic" w:hAnsi="Century Gothic"/>
          <w:iCs/>
          <w:color w:val="000000"/>
        </w:rPr>
        <w:t>̀ del grado di rischio stimato a seguito dell</w:t>
      </w:r>
      <w:r w:rsidRPr="00FE559C">
        <w:rPr>
          <w:rFonts w:ascii="Century Gothic" w:hAnsi="Century Gothic" w:cs="Century Gothic"/>
          <w:iCs/>
          <w:color w:val="000000"/>
        </w:rPr>
        <w:t>’</w:t>
      </w:r>
      <w:r w:rsidRPr="00FE559C">
        <w:rPr>
          <w:rFonts w:ascii="Century Gothic" w:hAnsi="Century Gothic"/>
          <w:iCs/>
          <w:color w:val="000000"/>
        </w:rPr>
        <w:t xml:space="preserve">applicazione delle </w:t>
      </w:r>
      <w:r w:rsidRPr="00FE559C">
        <w:rPr>
          <w:rFonts w:ascii="Century Gothic" w:hAnsi="Century Gothic" w:cs="Century Gothic"/>
          <w:iCs/>
          <w:color w:val="000000"/>
        </w:rPr>
        <w:t>“</w:t>
      </w:r>
      <w:r w:rsidRPr="00FE559C">
        <w:rPr>
          <w:rFonts w:ascii="Century Gothic" w:hAnsi="Century Gothic"/>
          <w:iCs/>
          <w:color w:val="000000"/>
        </w:rPr>
        <w:t>ulteriori misure di prevenzione</w:t>
      </w:r>
      <w:r w:rsidRPr="00FE559C">
        <w:rPr>
          <w:rFonts w:ascii="Century Gothic" w:hAnsi="Century Gothic" w:cs="Century Gothic"/>
          <w:iCs/>
          <w:color w:val="000000"/>
        </w:rPr>
        <w:t>”</w:t>
      </w:r>
      <w:r w:rsidRPr="00FE559C">
        <w:rPr>
          <w:rFonts w:ascii="Century Gothic" w:hAnsi="Century Gothic"/>
          <w:iCs/>
          <w:color w:val="000000"/>
        </w:rPr>
        <w:t xml:space="preserve"> di volta in volta programmate.</w:t>
      </w:r>
    </w:p>
    <w:p w14:paraId="68493A0C" w14:textId="438366A1" w:rsidR="00BF7CA1" w:rsidRPr="00FE559C" w:rsidRDefault="00BF7CA1" w:rsidP="008B78E6">
      <w:pPr>
        <w:spacing w:line="276" w:lineRule="auto"/>
        <w:jc w:val="both"/>
        <w:rPr>
          <w:rFonts w:ascii="Century Gothic" w:hAnsi="Century Gothic"/>
          <w:iCs/>
          <w:color w:val="000000"/>
        </w:rPr>
      </w:pPr>
      <w:r w:rsidRPr="00FE559C">
        <w:rPr>
          <w:rFonts w:ascii="Century Gothic" w:hAnsi="Century Gothic"/>
          <w:iCs/>
          <w:color w:val="000000"/>
        </w:rPr>
        <w:t xml:space="preserve">L’analisi del rischio con l’individuazione delle misure di prevenzione è stata realizzata dal Responsabile della prevenzione della corruzione con la collaborazione dei responsabili dei singoli procedimenti per le aree di rispettiva competenza applicando gli indici di valutazione del rischio indicati nell’allegato 5 al P.N.A. (riportato nell’allegato 1 al presente Piano). </w:t>
      </w:r>
    </w:p>
    <w:p w14:paraId="72E12DA6" w14:textId="5667EDFA" w:rsidR="009038CA" w:rsidRPr="00FE559C" w:rsidRDefault="006A208C" w:rsidP="008B78E6">
      <w:pPr>
        <w:pStyle w:val="Titolo2"/>
        <w:rPr>
          <w:rFonts w:ascii="Century Gothic" w:hAnsi="Century Gothic"/>
          <w:color w:val="auto"/>
          <w:sz w:val="24"/>
          <w:szCs w:val="24"/>
        </w:rPr>
      </w:pPr>
      <w:bookmarkStart w:id="41" w:name="_Toc93332371"/>
      <w:r w:rsidRPr="00FE559C">
        <w:rPr>
          <w:rFonts w:ascii="Century Gothic" w:hAnsi="Century Gothic"/>
          <w:color w:val="auto"/>
          <w:sz w:val="24"/>
          <w:szCs w:val="24"/>
        </w:rPr>
        <w:t>1</w:t>
      </w:r>
      <w:r w:rsidR="004E7461" w:rsidRPr="00FE559C">
        <w:rPr>
          <w:rFonts w:ascii="Century Gothic" w:hAnsi="Century Gothic"/>
          <w:color w:val="auto"/>
          <w:sz w:val="24"/>
          <w:szCs w:val="24"/>
        </w:rPr>
        <w:t>1</w:t>
      </w:r>
      <w:r w:rsidRPr="00FE559C">
        <w:rPr>
          <w:rFonts w:ascii="Century Gothic" w:hAnsi="Century Gothic"/>
          <w:color w:val="auto"/>
          <w:sz w:val="24"/>
          <w:szCs w:val="24"/>
        </w:rPr>
        <w:t xml:space="preserve">.2. </w:t>
      </w:r>
      <w:r w:rsidR="00CA6AFC" w:rsidRPr="00FE559C">
        <w:rPr>
          <w:rFonts w:ascii="Century Gothic" w:hAnsi="Century Gothic"/>
          <w:color w:val="auto"/>
          <w:sz w:val="24"/>
          <w:szCs w:val="24"/>
        </w:rPr>
        <w:t>Fasi della</w:t>
      </w:r>
      <w:r w:rsidRPr="00FE559C">
        <w:rPr>
          <w:rFonts w:ascii="Century Gothic" w:hAnsi="Century Gothic"/>
          <w:color w:val="auto"/>
          <w:sz w:val="24"/>
          <w:szCs w:val="24"/>
        </w:rPr>
        <w:t xml:space="preserve"> gestione del rischio </w:t>
      </w:r>
      <w:r w:rsidR="00CA6AFC" w:rsidRPr="00FE559C">
        <w:rPr>
          <w:rFonts w:ascii="Century Gothic" w:hAnsi="Century Gothic"/>
          <w:color w:val="auto"/>
          <w:sz w:val="24"/>
          <w:szCs w:val="24"/>
        </w:rPr>
        <w:t>corruttivo</w:t>
      </w:r>
      <w:bookmarkEnd w:id="41"/>
    </w:p>
    <w:p w14:paraId="43A12BF2" w14:textId="77777777" w:rsidR="009038CA" w:rsidRPr="00FE559C" w:rsidRDefault="009038CA" w:rsidP="008B78E6">
      <w:pPr>
        <w:pStyle w:val="Titolo3"/>
        <w:spacing w:line="276" w:lineRule="auto"/>
        <w:rPr>
          <w:rFonts w:ascii="Century Gothic" w:hAnsi="Century Gothic"/>
          <w:color w:val="auto"/>
        </w:rPr>
      </w:pPr>
      <w:bookmarkStart w:id="42" w:name="_Toc93332372"/>
      <w:r w:rsidRPr="00FE559C">
        <w:rPr>
          <w:rFonts w:ascii="Century Gothic" w:hAnsi="Century Gothic"/>
          <w:color w:val="auto"/>
        </w:rPr>
        <w:t>Fase 1 - Identificazione o Mappatura delle aree di rischio</w:t>
      </w:r>
      <w:bookmarkEnd w:id="42"/>
      <w:r w:rsidRPr="00FE559C">
        <w:rPr>
          <w:rFonts w:ascii="Century Gothic" w:hAnsi="Century Gothic"/>
          <w:color w:val="auto"/>
        </w:rPr>
        <w:t xml:space="preserve"> </w:t>
      </w:r>
    </w:p>
    <w:p w14:paraId="191FB975" w14:textId="77777777" w:rsidR="009038CA" w:rsidRPr="00FE559C" w:rsidRDefault="009038CA" w:rsidP="008B78E6">
      <w:pPr>
        <w:spacing w:before="100" w:beforeAutospacing="1" w:after="100" w:afterAutospacing="1" w:line="276" w:lineRule="auto"/>
        <w:jc w:val="both"/>
        <w:rPr>
          <w:rFonts w:ascii="Century Gothic" w:hAnsi="Century Gothic" w:cs="Times New Roman"/>
        </w:rPr>
      </w:pPr>
      <w:r w:rsidRPr="00FE559C">
        <w:rPr>
          <w:rFonts w:ascii="Century Gothic" w:hAnsi="Century Gothic" w:cs="Times New Roman"/>
        </w:rPr>
        <w:t>La mappatura delle aree di rischio rappresenta la prima fase della gestione del rischio e ha ad oggetto l’individuazione dei processi decisionali e istruttori che conducono alle decisioni con l’obiettivo di individuare possibili rischi di corruzione per ciascun processo o fase di processo esistente, alla luce dell’</w:t>
      </w:r>
      <w:proofErr w:type="spellStart"/>
      <w:r w:rsidRPr="00FE559C">
        <w:rPr>
          <w:rFonts w:ascii="Century Gothic" w:hAnsi="Century Gothic" w:cs="Times New Roman"/>
        </w:rPr>
        <w:t>operativita</w:t>
      </w:r>
      <w:proofErr w:type="spellEnd"/>
      <w:r w:rsidRPr="00FE559C">
        <w:rPr>
          <w:rFonts w:ascii="Century Gothic" w:hAnsi="Century Gothic" w:cs="Times New Roman"/>
        </w:rPr>
        <w:t>̀ dell</w:t>
      </w:r>
      <w:r w:rsidRPr="00FE559C">
        <w:rPr>
          <w:rFonts w:ascii="Century Gothic" w:hAnsi="Century Gothic" w:cs="Century Gothic"/>
        </w:rPr>
        <w:t>’</w:t>
      </w:r>
      <w:r w:rsidRPr="00FE559C">
        <w:rPr>
          <w:rFonts w:ascii="Century Gothic" w:hAnsi="Century Gothic" w:cs="Times New Roman"/>
        </w:rPr>
        <w:t xml:space="preserve">Ordine. </w:t>
      </w:r>
    </w:p>
    <w:p w14:paraId="711A8F79" w14:textId="77777777" w:rsidR="009038CA" w:rsidRPr="00FE559C" w:rsidRDefault="009038CA" w:rsidP="008B78E6">
      <w:pPr>
        <w:spacing w:before="100" w:beforeAutospacing="1" w:after="100" w:afterAutospacing="1" w:line="276" w:lineRule="auto"/>
        <w:jc w:val="both"/>
        <w:rPr>
          <w:rFonts w:ascii="Century Gothic" w:hAnsi="Century Gothic" w:cs="Times New Roman"/>
        </w:rPr>
      </w:pPr>
      <w:r w:rsidRPr="00FE559C">
        <w:rPr>
          <w:rFonts w:ascii="Century Gothic" w:hAnsi="Century Gothic" w:cs="Times New Roman"/>
        </w:rPr>
        <w:t xml:space="preserve">La mappatura è stata condotta mediante la valutazione dei processi alla luce delle caratteristiche dell’Ordine, dell’organizzazione e dei dati fattuali riscontrati, </w:t>
      </w:r>
      <w:proofErr w:type="spellStart"/>
      <w:r w:rsidRPr="00FE559C">
        <w:rPr>
          <w:rFonts w:ascii="Century Gothic" w:hAnsi="Century Gothic" w:cs="Times New Roman"/>
        </w:rPr>
        <w:t>nonche</w:t>
      </w:r>
      <w:proofErr w:type="spellEnd"/>
      <w:r w:rsidRPr="00FE559C">
        <w:rPr>
          <w:rFonts w:ascii="Century Gothic" w:hAnsi="Century Gothic" w:cs="Times New Roman"/>
        </w:rPr>
        <w:t xml:space="preserve">́ considerando l’esistenza o meno di precedenti giudiziali o disciplinari che hanno interessato l’Ordine attraverso suoi consiglieri, dipendenti o iscritti agli Ordini territoriali e come questi precedenti sono stati definiti. </w:t>
      </w:r>
    </w:p>
    <w:p w14:paraId="22FF0A39" w14:textId="0BCB535A" w:rsidR="009038CA" w:rsidRPr="00FE559C" w:rsidRDefault="009038CA" w:rsidP="008B78E6">
      <w:pPr>
        <w:spacing w:before="100" w:beforeAutospacing="1" w:after="100" w:afterAutospacing="1" w:line="276" w:lineRule="auto"/>
        <w:jc w:val="both"/>
        <w:rPr>
          <w:rFonts w:ascii="Century Gothic" w:hAnsi="Century Gothic" w:cs="Times New Roman"/>
        </w:rPr>
      </w:pPr>
      <w:r w:rsidRPr="00FE559C">
        <w:rPr>
          <w:rFonts w:ascii="Century Gothic" w:hAnsi="Century Gothic" w:cs="Times New Roman"/>
        </w:rPr>
        <w:t>Partendo dalla L. 190/2012 e dall’allegato 2</w:t>
      </w:r>
      <w:r w:rsidR="00BF7CA1" w:rsidRPr="00FE559C">
        <w:rPr>
          <w:rFonts w:ascii="Century Gothic" w:hAnsi="Century Gothic" w:cs="Times New Roman"/>
        </w:rPr>
        <w:t xml:space="preserve"> </w:t>
      </w:r>
      <w:r w:rsidRPr="00FE559C">
        <w:rPr>
          <w:rFonts w:ascii="Century Gothic" w:hAnsi="Century Gothic" w:cs="Times New Roman"/>
        </w:rPr>
        <w:t xml:space="preserve">al PNA, si sono dapprima individuate le aree di rischio obbligatorie e, successivamente, si sono individuati i rischi specifici dell’Ordine. </w:t>
      </w:r>
    </w:p>
    <w:p w14:paraId="434048FC" w14:textId="60083F97" w:rsidR="001D0A42" w:rsidRPr="008B78E6" w:rsidRDefault="001D0A42" w:rsidP="008B78E6">
      <w:pPr>
        <w:spacing w:line="276" w:lineRule="auto"/>
        <w:jc w:val="both"/>
        <w:rPr>
          <w:rFonts w:ascii="Century Gothic" w:hAnsi="Century Gothic"/>
          <w:iCs/>
          <w:color w:val="000000"/>
        </w:rPr>
      </w:pPr>
      <w:r w:rsidRPr="00FE559C">
        <w:rPr>
          <w:rFonts w:ascii="Century Gothic" w:hAnsi="Century Gothic"/>
          <w:iCs/>
          <w:color w:val="000000"/>
        </w:rPr>
        <w:t xml:space="preserve">In particolare, nella tabella di seguito riportata sono individuate le macro aree di </w:t>
      </w:r>
      <w:proofErr w:type="spellStart"/>
      <w:r w:rsidRPr="00FE559C">
        <w:rPr>
          <w:rFonts w:ascii="Century Gothic" w:hAnsi="Century Gothic"/>
          <w:iCs/>
          <w:color w:val="000000"/>
        </w:rPr>
        <w:t>attivita</w:t>
      </w:r>
      <w:proofErr w:type="spellEnd"/>
      <w:r w:rsidRPr="00FE559C">
        <w:rPr>
          <w:rFonts w:ascii="Century Gothic" w:hAnsi="Century Gothic"/>
          <w:iCs/>
          <w:color w:val="000000"/>
        </w:rPr>
        <w:t>̀ a rischio di corruzione e, per ciascuna area, i singoli processi esposti al rischio del verificarsi di fenomeni corruttivi</w:t>
      </w:r>
      <w:r w:rsidR="0082596B" w:rsidRPr="00FE559C">
        <w:rPr>
          <w:rFonts w:ascii="Century Gothic" w:hAnsi="Century Gothic"/>
          <w:iCs/>
          <w:color w:val="000000"/>
        </w:rPr>
        <w:t xml:space="preserve"> (determinati tenendo conto delle aree minime </w:t>
      </w:r>
      <w:r w:rsidR="0082596B" w:rsidRPr="00FE559C">
        <w:rPr>
          <w:rFonts w:ascii="Century Gothic" w:hAnsi="Century Gothic"/>
          <w:iCs/>
          <w:color w:val="000000"/>
        </w:rPr>
        <w:lastRenderedPageBreak/>
        <w:t xml:space="preserve">declinate nel </w:t>
      </w:r>
      <w:proofErr w:type="spellStart"/>
      <w:r w:rsidR="0082596B" w:rsidRPr="00FE559C">
        <w:rPr>
          <w:rFonts w:ascii="Century Gothic" w:hAnsi="Century Gothic"/>
          <w:iCs/>
          <w:color w:val="000000"/>
        </w:rPr>
        <w:t>Pna</w:t>
      </w:r>
      <w:proofErr w:type="spellEnd"/>
      <w:r w:rsidR="0082596B" w:rsidRPr="00FE559C">
        <w:rPr>
          <w:rFonts w:ascii="Century Gothic" w:hAnsi="Century Gothic"/>
          <w:iCs/>
          <w:color w:val="000000"/>
        </w:rPr>
        <w:t xml:space="preserve"> 2019 integrate secondo le specifiche fornite nello stesso per gli Ordini Professionali e in conformità a quanto previsto nel </w:t>
      </w:r>
      <w:proofErr w:type="spellStart"/>
      <w:r w:rsidR="0082596B" w:rsidRPr="00FE559C">
        <w:rPr>
          <w:rFonts w:ascii="Century Gothic" w:hAnsi="Century Gothic"/>
          <w:iCs/>
          <w:color w:val="000000"/>
        </w:rPr>
        <w:t>Pna</w:t>
      </w:r>
      <w:proofErr w:type="spellEnd"/>
      <w:r w:rsidR="0082596B" w:rsidRPr="00FE559C">
        <w:rPr>
          <w:rFonts w:ascii="Century Gothic" w:hAnsi="Century Gothic"/>
          <w:iCs/>
          <w:color w:val="000000"/>
        </w:rPr>
        <w:t xml:space="preserve"> 2022 nei termini indicati nel paragrafo precedente)</w:t>
      </w:r>
    </w:p>
    <w:p w14:paraId="65D6A9E4" w14:textId="0DD5C30F" w:rsidR="0082596B" w:rsidRPr="00551666" w:rsidRDefault="001D0A42" w:rsidP="008B78E6">
      <w:pPr>
        <w:spacing w:line="276" w:lineRule="auto"/>
        <w:jc w:val="both"/>
        <w:rPr>
          <w:rFonts w:ascii="Century Gothic" w:hAnsi="Century Gothic"/>
        </w:rPr>
      </w:pPr>
      <w:r w:rsidRPr="008B78E6">
        <w:rPr>
          <w:rFonts w:ascii="Century Gothic" w:hAnsi="Century Gothic"/>
        </w:rPr>
        <w:t xml:space="preserve">Le aree di rischio e i processi del Consiglio interessati dalla mappatura, determinati tenendo conto </w:t>
      </w:r>
      <w:r w:rsidR="00551666">
        <w:rPr>
          <w:rFonts w:ascii="Century Gothic" w:hAnsi="Century Gothic"/>
        </w:rPr>
        <w:t xml:space="preserve">di quanto sopra illustrato </w:t>
      </w:r>
      <w:r w:rsidRPr="008B78E6">
        <w:rPr>
          <w:rFonts w:ascii="Century Gothic" w:hAnsi="Century Gothic"/>
        </w:rPr>
        <w:t>sono di seguito elencati.</w:t>
      </w:r>
      <w:bookmarkStart w:id="43" w:name="_Hlk30113964"/>
    </w:p>
    <w:p w14:paraId="6EF0E8EC" w14:textId="77777777" w:rsidR="0082596B" w:rsidRPr="008B78E6" w:rsidRDefault="0082596B" w:rsidP="008B78E6">
      <w:pPr>
        <w:spacing w:line="276" w:lineRule="auto"/>
        <w:jc w:val="both"/>
        <w:rPr>
          <w:rFonts w:ascii="Century Gothic" w:hAnsi="Century Gothic"/>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2609"/>
        <w:gridCol w:w="1938"/>
        <w:gridCol w:w="3287"/>
      </w:tblGrid>
      <w:tr w:rsidR="0082596B" w:rsidRPr="008B78E6" w14:paraId="372FC33F" w14:textId="77777777" w:rsidTr="00555553">
        <w:trPr>
          <w:trHeight w:val="20"/>
        </w:trPr>
        <w:tc>
          <w:tcPr>
            <w:tcW w:w="5000" w:type="pct"/>
            <w:gridSpan w:val="4"/>
            <w:shd w:val="clear" w:color="auto" w:fill="D9D9D9"/>
          </w:tcPr>
          <w:p w14:paraId="2B24A08B" w14:textId="77777777" w:rsidR="0082596B" w:rsidRPr="008B78E6" w:rsidRDefault="0082596B" w:rsidP="008B78E6">
            <w:pPr>
              <w:spacing w:line="276" w:lineRule="auto"/>
              <w:jc w:val="center"/>
              <w:rPr>
                <w:rFonts w:ascii="Century Gothic" w:hAnsi="Century Gothic"/>
                <w:b/>
                <w:sz w:val="18"/>
                <w:szCs w:val="18"/>
              </w:rPr>
            </w:pPr>
            <w:r w:rsidRPr="008B78E6">
              <w:rPr>
                <w:rFonts w:ascii="Century Gothic" w:hAnsi="Century Gothic"/>
                <w:b/>
                <w:sz w:val="18"/>
                <w:szCs w:val="18"/>
              </w:rPr>
              <w:t>MAPPATURA DEI PROCESSI E REGISTRO DEGLI EVENTI RISCHIOSI</w:t>
            </w:r>
          </w:p>
        </w:tc>
      </w:tr>
      <w:tr w:rsidR="0082596B" w:rsidRPr="008B78E6" w14:paraId="497A748B" w14:textId="77777777" w:rsidTr="00555553">
        <w:trPr>
          <w:trHeight w:val="20"/>
        </w:trPr>
        <w:tc>
          <w:tcPr>
            <w:tcW w:w="929" w:type="pct"/>
            <w:shd w:val="clear" w:color="auto" w:fill="D9D9D9"/>
            <w:vAlign w:val="center"/>
          </w:tcPr>
          <w:p w14:paraId="3E621E0E" w14:textId="77777777" w:rsidR="0082596B" w:rsidRPr="008B78E6" w:rsidRDefault="0082596B" w:rsidP="008B78E6">
            <w:pPr>
              <w:spacing w:line="276" w:lineRule="auto"/>
              <w:jc w:val="both"/>
              <w:rPr>
                <w:rFonts w:ascii="Century Gothic" w:hAnsi="Century Gothic"/>
                <w:b/>
                <w:sz w:val="18"/>
                <w:szCs w:val="18"/>
              </w:rPr>
            </w:pPr>
            <w:r w:rsidRPr="008B78E6">
              <w:rPr>
                <w:rFonts w:ascii="Century Gothic" w:hAnsi="Century Gothic"/>
                <w:b/>
                <w:sz w:val="18"/>
                <w:szCs w:val="18"/>
              </w:rPr>
              <w:t>AREE DI RISCHIO</w:t>
            </w:r>
          </w:p>
        </w:tc>
        <w:tc>
          <w:tcPr>
            <w:tcW w:w="1356" w:type="pct"/>
            <w:shd w:val="clear" w:color="auto" w:fill="D9D9D9"/>
            <w:vAlign w:val="center"/>
          </w:tcPr>
          <w:p w14:paraId="5527D494" w14:textId="77777777" w:rsidR="0082596B" w:rsidRPr="008B78E6" w:rsidRDefault="0082596B" w:rsidP="008B78E6">
            <w:pPr>
              <w:spacing w:line="276" w:lineRule="auto"/>
              <w:jc w:val="center"/>
              <w:rPr>
                <w:rFonts w:ascii="Century Gothic" w:hAnsi="Century Gothic"/>
                <w:b/>
                <w:sz w:val="18"/>
                <w:szCs w:val="18"/>
              </w:rPr>
            </w:pPr>
            <w:r w:rsidRPr="008B78E6">
              <w:rPr>
                <w:rFonts w:ascii="Century Gothic" w:hAnsi="Century Gothic"/>
                <w:b/>
                <w:sz w:val="18"/>
                <w:szCs w:val="18"/>
              </w:rPr>
              <w:t>PROCESSI</w:t>
            </w:r>
          </w:p>
        </w:tc>
        <w:tc>
          <w:tcPr>
            <w:tcW w:w="1007" w:type="pct"/>
            <w:shd w:val="clear" w:color="auto" w:fill="D9D9D9"/>
          </w:tcPr>
          <w:p w14:paraId="74131544" w14:textId="77777777" w:rsidR="0082596B" w:rsidRPr="008B78E6" w:rsidRDefault="0082596B" w:rsidP="008B78E6">
            <w:pPr>
              <w:spacing w:line="276" w:lineRule="auto"/>
              <w:jc w:val="center"/>
              <w:rPr>
                <w:rFonts w:ascii="Century Gothic" w:hAnsi="Century Gothic"/>
                <w:b/>
                <w:sz w:val="18"/>
                <w:szCs w:val="18"/>
              </w:rPr>
            </w:pPr>
            <w:r w:rsidRPr="008B78E6">
              <w:rPr>
                <w:rFonts w:ascii="Century Gothic" w:hAnsi="Century Gothic"/>
                <w:b/>
                <w:sz w:val="18"/>
                <w:szCs w:val="18"/>
              </w:rPr>
              <w:t>RESPONSABILITA’</w:t>
            </w:r>
          </w:p>
        </w:tc>
        <w:tc>
          <w:tcPr>
            <w:tcW w:w="1708" w:type="pct"/>
            <w:shd w:val="clear" w:color="auto" w:fill="D9D9D9"/>
          </w:tcPr>
          <w:p w14:paraId="1B23DA4D" w14:textId="77777777" w:rsidR="0082596B" w:rsidRPr="008B78E6" w:rsidRDefault="0082596B" w:rsidP="008B78E6">
            <w:pPr>
              <w:spacing w:line="276" w:lineRule="auto"/>
              <w:jc w:val="center"/>
              <w:rPr>
                <w:rFonts w:ascii="Century Gothic" w:hAnsi="Century Gothic"/>
                <w:b/>
                <w:sz w:val="18"/>
                <w:szCs w:val="18"/>
              </w:rPr>
            </w:pPr>
            <w:r w:rsidRPr="008B78E6">
              <w:rPr>
                <w:rFonts w:ascii="Century Gothic" w:hAnsi="Century Gothic"/>
                <w:b/>
                <w:sz w:val="18"/>
                <w:szCs w:val="18"/>
              </w:rPr>
              <w:t>EVENTI RISCHIOSI</w:t>
            </w:r>
          </w:p>
        </w:tc>
      </w:tr>
      <w:tr w:rsidR="0082596B" w:rsidRPr="008B78E6" w14:paraId="05F455C9" w14:textId="77777777" w:rsidTr="00555553">
        <w:trPr>
          <w:trHeight w:val="20"/>
        </w:trPr>
        <w:tc>
          <w:tcPr>
            <w:tcW w:w="929" w:type="pct"/>
            <w:shd w:val="clear" w:color="auto" w:fill="D9D9D9"/>
            <w:vAlign w:val="center"/>
          </w:tcPr>
          <w:p w14:paraId="79D5D7A7" w14:textId="77777777" w:rsidR="0082596B" w:rsidRPr="008B78E6" w:rsidRDefault="0082596B" w:rsidP="008B78E6">
            <w:pPr>
              <w:spacing w:line="276" w:lineRule="auto"/>
              <w:jc w:val="both"/>
              <w:rPr>
                <w:rFonts w:ascii="Century Gothic" w:hAnsi="Century Gothic"/>
                <w:b/>
                <w:sz w:val="18"/>
                <w:szCs w:val="18"/>
              </w:rPr>
            </w:pPr>
            <w:r w:rsidRPr="008B78E6">
              <w:rPr>
                <w:rFonts w:ascii="Century Gothic" w:hAnsi="Century Gothic"/>
                <w:b/>
                <w:sz w:val="18"/>
                <w:szCs w:val="18"/>
              </w:rPr>
              <w:t xml:space="preserve">A) Area: acquisizione, gestione e progressione del personale, </w:t>
            </w:r>
          </w:p>
        </w:tc>
        <w:tc>
          <w:tcPr>
            <w:tcW w:w="1356" w:type="pct"/>
            <w:vAlign w:val="center"/>
          </w:tcPr>
          <w:p w14:paraId="1BBF15BC" w14:textId="77777777" w:rsidR="0082596B" w:rsidRPr="008B78E6" w:rsidRDefault="0082596B" w:rsidP="008B78E6">
            <w:pPr>
              <w:numPr>
                <w:ilvl w:val="0"/>
                <w:numId w:val="11"/>
              </w:numPr>
              <w:spacing w:line="276" w:lineRule="auto"/>
              <w:ind w:left="296" w:hanging="284"/>
              <w:jc w:val="both"/>
              <w:rPr>
                <w:rFonts w:ascii="Century Gothic" w:hAnsi="Century Gothic" w:cs="Calibri"/>
                <w:sz w:val="18"/>
                <w:szCs w:val="18"/>
              </w:rPr>
            </w:pPr>
            <w:r w:rsidRPr="008B78E6">
              <w:rPr>
                <w:rFonts w:ascii="Century Gothic" w:hAnsi="Century Gothic" w:cs="Calibri"/>
                <w:sz w:val="18"/>
                <w:szCs w:val="18"/>
              </w:rPr>
              <w:t xml:space="preserve">Reclutamento </w:t>
            </w:r>
          </w:p>
          <w:p w14:paraId="0CB18EB6" w14:textId="77777777" w:rsidR="0082596B" w:rsidRPr="008B78E6" w:rsidRDefault="0082596B" w:rsidP="008B78E6">
            <w:pPr>
              <w:numPr>
                <w:ilvl w:val="0"/>
                <w:numId w:val="11"/>
              </w:numPr>
              <w:spacing w:before="100" w:beforeAutospacing="1" w:after="100" w:afterAutospacing="1" w:line="276" w:lineRule="auto"/>
              <w:ind w:left="296" w:hanging="284"/>
              <w:jc w:val="both"/>
              <w:rPr>
                <w:rFonts w:ascii="Century Gothic" w:hAnsi="Century Gothic" w:cs="Calibri"/>
                <w:sz w:val="18"/>
                <w:szCs w:val="18"/>
              </w:rPr>
            </w:pPr>
            <w:r w:rsidRPr="008B78E6">
              <w:rPr>
                <w:rFonts w:ascii="Century Gothic" w:hAnsi="Century Gothic" w:cs="Calibri"/>
                <w:sz w:val="18"/>
                <w:szCs w:val="18"/>
              </w:rPr>
              <w:t xml:space="preserve">Altri procedimenti inerenti all’organizzazione e il funzionamento dell’Ordine e il rapporto di impiego del personale </w:t>
            </w:r>
          </w:p>
        </w:tc>
        <w:tc>
          <w:tcPr>
            <w:tcW w:w="1007" w:type="pct"/>
            <w:vAlign w:val="center"/>
          </w:tcPr>
          <w:p w14:paraId="12BCA58D" w14:textId="77777777" w:rsidR="0082596B" w:rsidRPr="008B78E6" w:rsidRDefault="0082596B" w:rsidP="008B78E6">
            <w:pPr>
              <w:spacing w:line="276" w:lineRule="auto"/>
              <w:jc w:val="center"/>
              <w:rPr>
                <w:rFonts w:ascii="Century Gothic" w:hAnsi="Century Gothic" w:cs="Calibri"/>
                <w:sz w:val="18"/>
                <w:szCs w:val="18"/>
              </w:rPr>
            </w:pPr>
            <w:r w:rsidRPr="008B78E6">
              <w:rPr>
                <w:rFonts w:ascii="Century Gothic" w:hAnsi="Century Gothic" w:cs="Calibri"/>
                <w:sz w:val="18"/>
                <w:szCs w:val="18"/>
              </w:rPr>
              <w:t>CONSIGLIO DELL’ORDINE</w:t>
            </w:r>
          </w:p>
        </w:tc>
        <w:tc>
          <w:tcPr>
            <w:tcW w:w="1708" w:type="pct"/>
          </w:tcPr>
          <w:p w14:paraId="6A27C5FF" w14:textId="77777777" w:rsidR="0082596B" w:rsidRPr="008B78E6" w:rsidRDefault="0082596B" w:rsidP="008B78E6">
            <w:pPr>
              <w:spacing w:before="100" w:beforeAutospacing="1" w:after="100" w:afterAutospacing="1" w:line="276" w:lineRule="auto"/>
              <w:jc w:val="both"/>
              <w:rPr>
                <w:rFonts w:ascii="Century Gothic" w:hAnsi="Century Gothic"/>
                <w:sz w:val="18"/>
                <w:szCs w:val="18"/>
                <w:u w:val="single"/>
              </w:rPr>
            </w:pPr>
            <w:r w:rsidRPr="008B78E6">
              <w:rPr>
                <w:rFonts w:ascii="Century Gothic" w:hAnsi="Century Gothic"/>
                <w:sz w:val="18"/>
                <w:szCs w:val="18"/>
                <w:u w:val="single"/>
              </w:rPr>
              <w:t xml:space="preserve">1. Reclutamento </w:t>
            </w:r>
          </w:p>
          <w:p w14:paraId="12E3B52F" w14:textId="77777777" w:rsidR="0082596B" w:rsidRPr="008B78E6" w:rsidRDefault="0082596B" w:rsidP="008B78E6">
            <w:pPr>
              <w:spacing w:before="100" w:beforeAutospacing="1" w:after="100" w:afterAutospacing="1" w:line="276" w:lineRule="auto"/>
              <w:jc w:val="both"/>
              <w:rPr>
                <w:rFonts w:ascii="Century Gothic" w:hAnsi="Century Gothic"/>
                <w:sz w:val="18"/>
                <w:szCs w:val="18"/>
              </w:rPr>
            </w:pPr>
            <w:r w:rsidRPr="008B78E6">
              <w:rPr>
                <w:rFonts w:ascii="Century Gothic" w:hAnsi="Century Gothic"/>
                <w:sz w:val="18"/>
                <w:szCs w:val="18"/>
              </w:rPr>
              <w:t xml:space="preserve">Previsione di requisiti accesso “personalizzati” ed insufficienza di meccanismi oggettivi e trasparenti idonei a verificare il possesso dei requisiti attitudinali e professionali richiesti in relazione alla posizione da ricoprire allo scopo di reclutare candidati particolari. </w:t>
            </w:r>
          </w:p>
          <w:p w14:paraId="44AA94FB" w14:textId="77777777" w:rsidR="0082596B" w:rsidRPr="008B78E6" w:rsidRDefault="0082596B" w:rsidP="008B78E6">
            <w:pPr>
              <w:spacing w:before="100" w:beforeAutospacing="1" w:after="100" w:afterAutospacing="1" w:line="276" w:lineRule="auto"/>
              <w:jc w:val="both"/>
              <w:rPr>
                <w:rFonts w:ascii="Century Gothic" w:hAnsi="Century Gothic"/>
                <w:sz w:val="18"/>
                <w:szCs w:val="18"/>
              </w:rPr>
            </w:pPr>
            <w:r w:rsidRPr="008B78E6">
              <w:rPr>
                <w:rFonts w:ascii="Century Gothic" w:hAnsi="Century Gothic"/>
                <w:sz w:val="18"/>
                <w:szCs w:val="18"/>
              </w:rPr>
              <w:t xml:space="preserve">Irregolare composizione della commissione di concorso finalizzata al reclutamento di candidati particolari. </w:t>
            </w:r>
          </w:p>
          <w:p w14:paraId="5F2230E8" w14:textId="77777777" w:rsidR="0082596B" w:rsidRPr="008B78E6" w:rsidRDefault="0082596B" w:rsidP="008B78E6">
            <w:pPr>
              <w:spacing w:before="100" w:beforeAutospacing="1" w:after="100" w:afterAutospacing="1" w:line="276" w:lineRule="auto"/>
              <w:jc w:val="both"/>
              <w:rPr>
                <w:rFonts w:ascii="Century Gothic" w:hAnsi="Century Gothic"/>
                <w:sz w:val="18"/>
                <w:szCs w:val="18"/>
              </w:rPr>
            </w:pPr>
            <w:r w:rsidRPr="008B78E6">
              <w:rPr>
                <w:rFonts w:ascii="Century Gothic" w:hAnsi="Century Gothic"/>
                <w:sz w:val="18"/>
                <w:szCs w:val="18"/>
              </w:rPr>
              <w:t xml:space="preserve">Inosservanza delle regole procedurali a garanzia della trasparenza e dell’imparzialità della selezione. </w:t>
            </w:r>
          </w:p>
          <w:p w14:paraId="3DBB1850" w14:textId="77777777" w:rsidR="0082596B" w:rsidRPr="008B78E6" w:rsidRDefault="0082596B" w:rsidP="008B78E6">
            <w:pPr>
              <w:spacing w:before="100" w:beforeAutospacing="1" w:after="100" w:afterAutospacing="1" w:line="276" w:lineRule="auto"/>
              <w:jc w:val="both"/>
              <w:rPr>
                <w:rFonts w:ascii="Century Gothic" w:hAnsi="Century Gothic"/>
                <w:sz w:val="18"/>
                <w:szCs w:val="18"/>
                <w:u w:val="single"/>
              </w:rPr>
            </w:pPr>
            <w:r w:rsidRPr="008B78E6">
              <w:rPr>
                <w:rFonts w:ascii="Century Gothic" w:hAnsi="Century Gothic"/>
                <w:sz w:val="18"/>
                <w:szCs w:val="18"/>
                <w:u w:val="single"/>
              </w:rPr>
              <w:t>2. Altri procedimenti inerenti all’organizzazione e il funzionamento dell’Ordine e il rapporto di impiego del personale</w:t>
            </w:r>
          </w:p>
          <w:p w14:paraId="4DA07B58" w14:textId="77777777" w:rsidR="0082596B" w:rsidRPr="008B78E6" w:rsidRDefault="0082596B" w:rsidP="008B78E6">
            <w:pPr>
              <w:spacing w:before="100" w:beforeAutospacing="1" w:after="100" w:afterAutospacing="1" w:line="276" w:lineRule="auto"/>
              <w:jc w:val="both"/>
              <w:rPr>
                <w:rFonts w:ascii="Century Gothic" w:hAnsi="Century Gothic"/>
                <w:sz w:val="18"/>
                <w:szCs w:val="18"/>
              </w:rPr>
            </w:pPr>
            <w:r w:rsidRPr="008B78E6">
              <w:rPr>
                <w:rFonts w:ascii="Century Gothic" w:hAnsi="Century Gothic"/>
                <w:sz w:val="18"/>
                <w:szCs w:val="18"/>
              </w:rPr>
              <w:t xml:space="preserve">Progressioni economiche accordate illegittimamente allo scopo di agevolare dipendenti particolari. </w:t>
            </w:r>
          </w:p>
          <w:p w14:paraId="20A8C759" w14:textId="77777777" w:rsidR="0082596B" w:rsidRPr="008B78E6" w:rsidRDefault="0082596B" w:rsidP="008B78E6">
            <w:pPr>
              <w:spacing w:before="100" w:beforeAutospacing="1" w:after="100" w:afterAutospacing="1" w:line="276" w:lineRule="auto"/>
              <w:jc w:val="both"/>
              <w:rPr>
                <w:rFonts w:ascii="Century Gothic" w:hAnsi="Century Gothic"/>
                <w:sz w:val="18"/>
                <w:szCs w:val="18"/>
              </w:rPr>
            </w:pPr>
            <w:r w:rsidRPr="008B78E6">
              <w:rPr>
                <w:rFonts w:ascii="Century Gothic" w:hAnsi="Century Gothic"/>
                <w:sz w:val="18"/>
                <w:szCs w:val="18"/>
              </w:rPr>
              <w:t>Assegnazione di mansioni superiori che possano consentire irregolare progressione economica</w:t>
            </w:r>
          </w:p>
        </w:tc>
      </w:tr>
      <w:tr w:rsidR="0082596B" w:rsidRPr="008B78E6" w14:paraId="7B464804" w14:textId="77777777" w:rsidTr="00555553">
        <w:trPr>
          <w:trHeight w:val="20"/>
        </w:trPr>
        <w:tc>
          <w:tcPr>
            <w:tcW w:w="929" w:type="pct"/>
            <w:shd w:val="clear" w:color="auto" w:fill="D9D9D9"/>
            <w:vAlign w:val="center"/>
          </w:tcPr>
          <w:p w14:paraId="098BB932" w14:textId="77777777" w:rsidR="0082596B" w:rsidRPr="008B78E6" w:rsidRDefault="0082596B" w:rsidP="008B78E6">
            <w:pPr>
              <w:spacing w:line="276" w:lineRule="auto"/>
              <w:jc w:val="both"/>
              <w:rPr>
                <w:rFonts w:ascii="Century Gothic" w:hAnsi="Century Gothic"/>
                <w:b/>
                <w:sz w:val="18"/>
                <w:szCs w:val="18"/>
              </w:rPr>
            </w:pPr>
            <w:r w:rsidRPr="008B78E6">
              <w:rPr>
                <w:rFonts w:ascii="Century Gothic" w:hAnsi="Century Gothic"/>
                <w:b/>
                <w:sz w:val="18"/>
                <w:szCs w:val="18"/>
              </w:rPr>
              <w:t>B) Area: affidamento di lavori, servizi e forniture</w:t>
            </w:r>
          </w:p>
        </w:tc>
        <w:tc>
          <w:tcPr>
            <w:tcW w:w="1356" w:type="pct"/>
            <w:vAlign w:val="center"/>
          </w:tcPr>
          <w:p w14:paraId="504C56FB" w14:textId="77777777" w:rsidR="0082596B" w:rsidRPr="008B78E6" w:rsidRDefault="0082596B" w:rsidP="008B78E6">
            <w:pPr>
              <w:numPr>
                <w:ilvl w:val="0"/>
                <w:numId w:val="12"/>
              </w:numPr>
              <w:spacing w:line="276" w:lineRule="auto"/>
              <w:ind w:left="296" w:hanging="284"/>
              <w:jc w:val="both"/>
              <w:rPr>
                <w:rFonts w:ascii="Century Gothic" w:hAnsi="Century Gothic" w:cs="Calibri"/>
                <w:sz w:val="18"/>
                <w:szCs w:val="18"/>
              </w:rPr>
            </w:pPr>
            <w:r w:rsidRPr="008B78E6">
              <w:rPr>
                <w:rFonts w:ascii="Century Gothic" w:hAnsi="Century Gothic" w:cs="Calibri"/>
                <w:sz w:val="18"/>
                <w:szCs w:val="18"/>
              </w:rPr>
              <w:t>Procedure contrattuali</w:t>
            </w:r>
          </w:p>
          <w:p w14:paraId="1BB1AE48" w14:textId="77777777" w:rsidR="0082596B" w:rsidRPr="008B78E6" w:rsidRDefault="0082596B" w:rsidP="008B78E6">
            <w:pPr>
              <w:numPr>
                <w:ilvl w:val="0"/>
                <w:numId w:val="12"/>
              </w:numPr>
              <w:spacing w:line="276" w:lineRule="auto"/>
              <w:ind w:left="296" w:hanging="284"/>
              <w:jc w:val="both"/>
              <w:rPr>
                <w:rFonts w:ascii="Century Gothic" w:hAnsi="Century Gothic" w:cs="Calibri"/>
                <w:sz w:val="18"/>
                <w:szCs w:val="18"/>
              </w:rPr>
            </w:pPr>
            <w:r w:rsidRPr="008B78E6">
              <w:rPr>
                <w:rFonts w:ascii="Century Gothic" w:hAnsi="Century Gothic" w:cs="Calibri"/>
                <w:sz w:val="18"/>
                <w:szCs w:val="18"/>
              </w:rPr>
              <w:t>Spese economali</w:t>
            </w:r>
          </w:p>
        </w:tc>
        <w:tc>
          <w:tcPr>
            <w:tcW w:w="1007" w:type="pct"/>
            <w:vAlign w:val="center"/>
          </w:tcPr>
          <w:p w14:paraId="0A77C47F" w14:textId="77777777" w:rsidR="0082596B" w:rsidRPr="008B78E6" w:rsidRDefault="0082596B" w:rsidP="008B78E6">
            <w:pPr>
              <w:spacing w:line="276" w:lineRule="auto"/>
              <w:jc w:val="center"/>
              <w:rPr>
                <w:rFonts w:ascii="Century Gothic" w:hAnsi="Century Gothic" w:cs="Calibri"/>
                <w:sz w:val="18"/>
                <w:szCs w:val="18"/>
              </w:rPr>
            </w:pPr>
            <w:r w:rsidRPr="008B78E6">
              <w:rPr>
                <w:rFonts w:ascii="Century Gothic" w:hAnsi="Century Gothic" w:cs="Calibri"/>
                <w:sz w:val="18"/>
                <w:szCs w:val="18"/>
              </w:rPr>
              <w:t>1., 2., CONSIGLIO DELL’ORDINE /RUP/</w:t>
            </w:r>
          </w:p>
          <w:p w14:paraId="2FB9E26D" w14:textId="77777777" w:rsidR="0082596B" w:rsidRPr="008B78E6" w:rsidRDefault="0082596B" w:rsidP="008B78E6">
            <w:pPr>
              <w:spacing w:line="276" w:lineRule="auto"/>
              <w:jc w:val="center"/>
              <w:rPr>
                <w:rFonts w:ascii="Century Gothic" w:hAnsi="Century Gothic" w:cs="Calibri"/>
                <w:sz w:val="18"/>
                <w:szCs w:val="18"/>
              </w:rPr>
            </w:pPr>
            <w:r w:rsidRPr="008B78E6">
              <w:rPr>
                <w:rFonts w:ascii="Century Gothic" w:hAnsi="Century Gothic" w:cs="Calibri"/>
                <w:sz w:val="18"/>
                <w:szCs w:val="18"/>
              </w:rPr>
              <w:t>2. TESORIERE</w:t>
            </w:r>
          </w:p>
        </w:tc>
        <w:tc>
          <w:tcPr>
            <w:tcW w:w="1708" w:type="pct"/>
          </w:tcPr>
          <w:p w14:paraId="09304279" w14:textId="77777777" w:rsidR="0082596B" w:rsidRPr="008B78E6" w:rsidRDefault="0082596B" w:rsidP="008B78E6">
            <w:pPr>
              <w:spacing w:before="100" w:beforeAutospacing="1" w:after="100" w:afterAutospacing="1" w:line="276" w:lineRule="auto"/>
              <w:jc w:val="both"/>
              <w:rPr>
                <w:rFonts w:ascii="Century Gothic" w:hAnsi="Century Gothic"/>
                <w:sz w:val="18"/>
                <w:szCs w:val="18"/>
                <w:u w:val="single"/>
              </w:rPr>
            </w:pPr>
            <w:r w:rsidRPr="008B78E6">
              <w:rPr>
                <w:rFonts w:ascii="Century Gothic" w:hAnsi="Century Gothic"/>
                <w:sz w:val="18"/>
                <w:szCs w:val="18"/>
                <w:u w:val="single"/>
              </w:rPr>
              <w:t>1. procedure contrattuali</w:t>
            </w:r>
          </w:p>
          <w:p w14:paraId="1B72CB64" w14:textId="77777777" w:rsidR="0082596B" w:rsidRPr="008B78E6" w:rsidRDefault="0082596B" w:rsidP="008B78E6">
            <w:pPr>
              <w:spacing w:before="100" w:beforeAutospacing="1" w:after="100" w:afterAutospacing="1" w:line="276" w:lineRule="auto"/>
              <w:jc w:val="both"/>
              <w:rPr>
                <w:rFonts w:ascii="Century Gothic" w:hAnsi="Century Gothic"/>
                <w:sz w:val="18"/>
                <w:szCs w:val="18"/>
              </w:rPr>
            </w:pPr>
            <w:r w:rsidRPr="008B78E6">
              <w:rPr>
                <w:rFonts w:ascii="Century Gothic" w:hAnsi="Century Gothic"/>
                <w:sz w:val="18"/>
                <w:szCs w:val="18"/>
              </w:rPr>
              <w:t>Individuazione del tipo di servizio o fornitura con modalità dirette a creare vantaggi personali.</w:t>
            </w:r>
          </w:p>
          <w:p w14:paraId="1DF16DFB" w14:textId="77777777" w:rsidR="0082596B" w:rsidRPr="008B78E6" w:rsidRDefault="0082596B" w:rsidP="008B78E6">
            <w:pPr>
              <w:spacing w:before="100" w:beforeAutospacing="1" w:after="100" w:afterAutospacing="1" w:line="276" w:lineRule="auto"/>
              <w:jc w:val="both"/>
              <w:rPr>
                <w:rFonts w:ascii="Century Gothic" w:hAnsi="Century Gothic"/>
                <w:sz w:val="18"/>
                <w:szCs w:val="18"/>
              </w:rPr>
            </w:pPr>
            <w:r w:rsidRPr="008B78E6">
              <w:rPr>
                <w:rFonts w:ascii="Century Gothic" w:hAnsi="Century Gothic"/>
                <w:sz w:val="18"/>
                <w:szCs w:val="18"/>
              </w:rPr>
              <w:lastRenderedPageBreak/>
              <w:t>Fissazione di requisiti soggettivi di partecipazione in modo da favorire uno specifico partecipante.</w:t>
            </w:r>
          </w:p>
          <w:p w14:paraId="521507EE" w14:textId="77777777" w:rsidR="0082596B" w:rsidRPr="008B78E6" w:rsidRDefault="0082596B" w:rsidP="008B78E6">
            <w:pPr>
              <w:spacing w:before="100" w:beforeAutospacing="1" w:after="100" w:afterAutospacing="1" w:line="276" w:lineRule="auto"/>
              <w:jc w:val="both"/>
              <w:rPr>
                <w:rFonts w:ascii="Century Gothic" w:hAnsi="Century Gothic"/>
                <w:sz w:val="18"/>
                <w:szCs w:val="18"/>
              </w:rPr>
            </w:pPr>
            <w:r w:rsidRPr="008B78E6">
              <w:rPr>
                <w:rFonts w:ascii="Century Gothic" w:hAnsi="Century Gothic"/>
                <w:sz w:val="18"/>
                <w:szCs w:val="18"/>
              </w:rPr>
              <w:t>Requisiti di presentazione e valutazione delle offerte distorte per favorire un partecipante.</w:t>
            </w:r>
          </w:p>
          <w:p w14:paraId="0BDE15D2" w14:textId="77777777" w:rsidR="0082596B" w:rsidRPr="008B78E6" w:rsidRDefault="0082596B" w:rsidP="008B78E6">
            <w:pPr>
              <w:spacing w:before="100" w:beforeAutospacing="1" w:after="100" w:afterAutospacing="1" w:line="276" w:lineRule="auto"/>
              <w:jc w:val="both"/>
              <w:rPr>
                <w:rFonts w:ascii="Century Gothic" w:hAnsi="Century Gothic"/>
                <w:sz w:val="18"/>
                <w:szCs w:val="18"/>
              </w:rPr>
            </w:pPr>
            <w:r w:rsidRPr="008B78E6">
              <w:rPr>
                <w:rFonts w:ascii="Century Gothic" w:hAnsi="Century Gothic"/>
                <w:sz w:val="18"/>
                <w:szCs w:val="18"/>
              </w:rPr>
              <w:t>Procedure di aggiudicazione non concorsuali ed uso distorto del criterio dell’offerta più idonea alle necessità del Consiglio.</w:t>
            </w:r>
          </w:p>
          <w:p w14:paraId="61F7E364" w14:textId="77777777" w:rsidR="0082596B" w:rsidRPr="008B78E6" w:rsidRDefault="0082596B" w:rsidP="008B78E6">
            <w:pPr>
              <w:spacing w:before="100" w:beforeAutospacing="1" w:after="100" w:afterAutospacing="1" w:line="276" w:lineRule="auto"/>
              <w:jc w:val="both"/>
              <w:rPr>
                <w:rFonts w:ascii="Century Gothic" w:hAnsi="Century Gothic"/>
                <w:sz w:val="18"/>
                <w:szCs w:val="18"/>
              </w:rPr>
            </w:pPr>
            <w:r w:rsidRPr="008B78E6">
              <w:rPr>
                <w:rFonts w:ascii="Century Gothic" w:hAnsi="Century Gothic"/>
                <w:sz w:val="18"/>
                <w:szCs w:val="18"/>
              </w:rPr>
              <w:t xml:space="preserve">Accordi collusivi tra le imprese partecipanti a una gara volti a manipolare gli esiti, utilizzando il meccanismo del subappalto come modalità per distribuire vantaggi dell’accordo a tutti partecipanti dello stesso. </w:t>
            </w:r>
          </w:p>
          <w:p w14:paraId="7DDB65D1" w14:textId="77777777" w:rsidR="0082596B" w:rsidRPr="008B78E6" w:rsidRDefault="0082596B" w:rsidP="008B78E6">
            <w:pPr>
              <w:spacing w:before="100" w:beforeAutospacing="1" w:after="100" w:afterAutospacing="1" w:line="276" w:lineRule="auto"/>
              <w:jc w:val="both"/>
              <w:rPr>
                <w:rFonts w:ascii="Century Gothic" w:hAnsi="Century Gothic"/>
                <w:sz w:val="18"/>
                <w:szCs w:val="18"/>
              </w:rPr>
            </w:pPr>
            <w:r w:rsidRPr="008B78E6">
              <w:rPr>
                <w:rFonts w:ascii="Century Gothic" w:hAnsi="Century Gothic"/>
                <w:sz w:val="18"/>
                <w:szCs w:val="18"/>
              </w:rPr>
              <w:t xml:space="preserve">Uso distorto del criterio dell’offerta economicamente più vantaggiosa, finalizzato a favorire un’impresa. </w:t>
            </w:r>
          </w:p>
          <w:p w14:paraId="64DDF1BE" w14:textId="77777777" w:rsidR="0082596B" w:rsidRPr="008B78E6" w:rsidRDefault="0082596B" w:rsidP="008B78E6">
            <w:pPr>
              <w:spacing w:before="100" w:beforeAutospacing="1" w:after="100" w:afterAutospacing="1" w:line="276" w:lineRule="auto"/>
              <w:jc w:val="both"/>
              <w:rPr>
                <w:rFonts w:ascii="Century Gothic" w:hAnsi="Century Gothic"/>
                <w:sz w:val="18"/>
                <w:szCs w:val="18"/>
                <w:u w:val="single"/>
              </w:rPr>
            </w:pPr>
            <w:r w:rsidRPr="008B78E6">
              <w:rPr>
                <w:rFonts w:ascii="Century Gothic" w:hAnsi="Century Gothic"/>
                <w:sz w:val="18"/>
                <w:szCs w:val="18"/>
                <w:u w:val="single"/>
              </w:rPr>
              <w:t>2. spese economali</w:t>
            </w:r>
          </w:p>
          <w:p w14:paraId="318FF8BD" w14:textId="77777777" w:rsidR="0082596B" w:rsidRPr="008B78E6" w:rsidRDefault="0082596B" w:rsidP="008B78E6">
            <w:pPr>
              <w:spacing w:before="100" w:beforeAutospacing="1" w:after="100" w:afterAutospacing="1" w:line="276" w:lineRule="auto"/>
              <w:jc w:val="both"/>
              <w:rPr>
                <w:rFonts w:ascii="Century Gothic" w:hAnsi="Century Gothic" w:cs="Calibri"/>
                <w:sz w:val="18"/>
                <w:szCs w:val="18"/>
              </w:rPr>
            </w:pPr>
            <w:r w:rsidRPr="008B78E6">
              <w:rPr>
                <w:rFonts w:ascii="Century Gothic" w:hAnsi="Century Gothic"/>
                <w:sz w:val="18"/>
                <w:szCs w:val="18"/>
              </w:rPr>
              <w:t xml:space="preserve">utilizzo elusivo della regolamentazione sulle spese economali per acquisti ricompresi nel Codice appalti al fine di beneficiare illegittimamente di procedure prive di vincoli (mancanza di CIG, DURC ecc.) favorendo determinati operatori economici </w:t>
            </w:r>
          </w:p>
        </w:tc>
      </w:tr>
      <w:tr w:rsidR="0082596B" w:rsidRPr="008B78E6" w14:paraId="44213226" w14:textId="77777777" w:rsidTr="00555553">
        <w:trPr>
          <w:trHeight w:val="20"/>
        </w:trPr>
        <w:tc>
          <w:tcPr>
            <w:tcW w:w="929" w:type="pct"/>
            <w:shd w:val="clear" w:color="auto" w:fill="D9D9D9"/>
            <w:vAlign w:val="center"/>
          </w:tcPr>
          <w:p w14:paraId="5245CE18" w14:textId="77777777" w:rsidR="0082596B" w:rsidRPr="008B78E6" w:rsidRDefault="0082596B" w:rsidP="008B78E6">
            <w:pPr>
              <w:spacing w:line="276" w:lineRule="auto"/>
              <w:jc w:val="both"/>
              <w:rPr>
                <w:rFonts w:ascii="Century Gothic" w:hAnsi="Century Gothic" w:cs="Calibri"/>
                <w:b/>
                <w:sz w:val="18"/>
                <w:szCs w:val="18"/>
              </w:rPr>
            </w:pPr>
            <w:r w:rsidRPr="008B78E6">
              <w:rPr>
                <w:rFonts w:ascii="Century Gothic" w:hAnsi="Century Gothic"/>
                <w:b/>
                <w:sz w:val="18"/>
                <w:szCs w:val="18"/>
              </w:rPr>
              <w:lastRenderedPageBreak/>
              <w:t xml:space="preserve">C) Area: </w:t>
            </w:r>
            <w:r w:rsidRPr="008B78E6">
              <w:rPr>
                <w:rFonts w:ascii="Century Gothic" w:hAnsi="Century Gothic" w:cs="Calibri"/>
                <w:b/>
                <w:sz w:val="18"/>
                <w:szCs w:val="18"/>
              </w:rPr>
              <w:t>Area provvedimenti ampliativi della sfera giuridica dei destinatari privi di effetto economico diretto ed immediato per il destinatario</w:t>
            </w:r>
          </w:p>
          <w:p w14:paraId="5B00464F" w14:textId="77777777" w:rsidR="0082596B" w:rsidRPr="008B78E6" w:rsidRDefault="0082596B" w:rsidP="008B78E6">
            <w:pPr>
              <w:spacing w:line="276" w:lineRule="auto"/>
              <w:jc w:val="both"/>
              <w:rPr>
                <w:rFonts w:ascii="Century Gothic" w:hAnsi="Century Gothic"/>
                <w:b/>
                <w:sz w:val="18"/>
                <w:szCs w:val="18"/>
              </w:rPr>
            </w:pPr>
          </w:p>
        </w:tc>
        <w:tc>
          <w:tcPr>
            <w:tcW w:w="1356" w:type="pct"/>
            <w:vAlign w:val="center"/>
          </w:tcPr>
          <w:p w14:paraId="34962B80" w14:textId="77777777" w:rsidR="0082596B" w:rsidRPr="008B78E6" w:rsidRDefault="0082596B" w:rsidP="008B78E6">
            <w:pPr>
              <w:numPr>
                <w:ilvl w:val="0"/>
                <w:numId w:val="13"/>
              </w:numPr>
              <w:spacing w:line="276" w:lineRule="auto"/>
              <w:ind w:left="296" w:hanging="284"/>
              <w:jc w:val="both"/>
              <w:rPr>
                <w:rFonts w:ascii="Century Gothic" w:hAnsi="Century Gothic" w:cs="Calibri"/>
                <w:sz w:val="18"/>
                <w:szCs w:val="18"/>
              </w:rPr>
            </w:pPr>
            <w:r w:rsidRPr="008B78E6">
              <w:rPr>
                <w:rFonts w:ascii="Century Gothic" w:hAnsi="Century Gothic" w:cs="Calibri"/>
                <w:sz w:val="18"/>
                <w:szCs w:val="18"/>
              </w:rPr>
              <w:t xml:space="preserve">Iscrizione, trasferimento e cancellazione dall’Albo e dall’Elenco speciale </w:t>
            </w:r>
          </w:p>
          <w:p w14:paraId="000FAF6F" w14:textId="77777777" w:rsidR="0082596B" w:rsidRPr="008B78E6" w:rsidRDefault="0082596B" w:rsidP="008B78E6">
            <w:pPr>
              <w:numPr>
                <w:ilvl w:val="0"/>
                <w:numId w:val="13"/>
              </w:numPr>
              <w:spacing w:line="276" w:lineRule="auto"/>
              <w:ind w:left="296" w:hanging="284"/>
              <w:jc w:val="both"/>
              <w:rPr>
                <w:rFonts w:ascii="Century Gothic" w:hAnsi="Century Gothic" w:cs="Calibri"/>
                <w:sz w:val="18"/>
                <w:szCs w:val="18"/>
              </w:rPr>
            </w:pPr>
            <w:r w:rsidRPr="008B78E6">
              <w:rPr>
                <w:rFonts w:ascii="Century Gothic" w:hAnsi="Century Gothic" w:cs="Calibri"/>
                <w:sz w:val="18"/>
                <w:szCs w:val="18"/>
              </w:rPr>
              <w:t xml:space="preserve">Rilascio di certificati e attestazioni relativi agli Iscritti </w:t>
            </w:r>
          </w:p>
          <w:p w14:paraId="74C9F84F" w14:textId="77777777" w:rsidR="0082596B" w:rsidRPr="008B78E6" w:rsidRDefault="0082596B" w:rsidP="008B78E6">
            <w:pPr>
              <w:numPr>
                <w:ilvl w:val="0"/>
                <w:numId w:val="13"/>
              </w:numPr>
              <w:spacing w:line="276" w:lineRule="auto"/>
              <w:ind w:left="296" w:hanging="284"/>
              <w:jc w:val="both"/>
              <w:rPr>
                <w:rFonts w:ascii="Century Gothic" w:hAnsi="Century Gothic" w:cs="Calibri"/>
                <w:sz w:val="18"/>
                <w:szCs w:val="18"/>
              </w:rPr>
            </w:pPr>
            <w:r w:rsidRPr="008B78E6">
              <w:rPr>
                <w:rFonts w:ascii="Century Gothic" w:hAnsi="Century Gothic" w:cs="Calibri"/>
                <w:sz w:val="18"/>
                <w:szCs w:val="18"/>
              </w:rPr>
              <w:t xml:space="preserve">Iscrizione, trasferimento e cancellazione Registro del Tirocinio </w:t>
            </w:r>
          </w:p>
          <w:p w14:paraId="0347D761" w14:textId="77777777" w:rsidR="0082596B" w:rsidRPr="008B78E6" w:rsidRDefault="0082596B" w:rsidP="008B78E6">
            <w:pPr>
              <w:numPr>
                <w:ilvl w:val="0"/>
                <w:numId w:val="13"/>
              </w:numPr>
              <w:spacing w:line="276" w:lineRule="auto"/>
              <w:ind w:left="296" w:hanging="284"/>
              <w:jc w:val="both"/>
              <w:rPr>
                <w:rFonts w:ascii="Century Gothic" w:hAnsi="Century Gothic" w:cs="Calibri"/>
                <w:sz w:val="18"/>
                <w:szCs w:val="18"/>
              </w:rPr>
            </w:pPr>
            <w:r w:rsidRPr="008B78E6">
              <w:rPr>
                <w:rFonts w:ascii="Century Gothic" w:hAnsi="Century Gothic" w:cs="Calibri"/>
                <w:sz w:val="18"/>
                <w:szCs w:val="18"/>
              </w:rPr>
              <w:t xml:space="preserve">Rilascio di certificati e attestazioni relativi ai Tirocinanti </w:t>
            </w:r>
          </w:p>
          <w:p w14:paraId="761E5BE8" w14:textId="77777777" w:rsidR="0082596B" w:rsidRPr="008B78E6" w:rsidRDefault="0082596B" w:rsidP="008B78E6">
            <w:pPr>
              <w:numPr>
                <w:ilvl w:val="0"/>
                <w:numId w:val="13"/>
              </w:numPr>
              <w:spacing w:line="276" w:lineRule="auto"/>
              <w:ind w:left="296" w:hanging="284"/>
              <w:jc w:val="both"/>
              <w:rPr>
                <w:rFonts w:ascii="Century Gothic" w:hAnsi="Century Gothic" w:cs="Calibri"/>
                <w:sz w:val="18"/>
                <w:szCs w:val="18"/>
              </w:rPr>
            </w:pPr>
            <w:r w:rsidRPr="008B78E6">
              <w:rPr>
                <w:rFonts w:ascii="Century Gothic" w:hAnsi="Century Gothic" w:cs="Calibri"/>
                <w:sz w:val="18"/>
                <w:szCs w:val="18"/>
              </w:rPr>
              <w:t xml:space="preserve">Accredito eventi formativi </w:t>
            </w:r>
          </w:p>
        </w:tc>
        <w:tc>
          <w:tcPr>
            <w:tcW w:w="1007" w:type="pct"/>
            <w:vAlign w:val="center"/>
          </w:tcPr>
          <w:p w14:paraId="05B8D1EB" w14:textId="77777777" w:rsidR="0082596B" w:rsidRPr="008B78E6" w:rsidRDefault="0082596B" w:rsidP="008B78E6">
            <w:pPr>
              <w:tabs>
                <w:tab w:val="left" w:pos="677"/>
              </w:tabs>
              <w:spacing w:line="276" w:lineRule="auto"/>
              <w:ind w:left="33"/>
              <w:jc w:val="center"/>
              <w:rPr>
                <w:rFonts w:ascii="Century Gothic" w:hAnsi="Century Gothic" w:cs="Calibri"/>
                <w:sz w:val="18"/>
                <w:szCs w:val="18"/>
              </w:rPr>
            </w:pPr>
            <w:r w:rsidRPr="008B78E6">
              <w:rPr>
                <w:rFonts w:ascii="Century Gothic" w:hAnsi="Century Gothic" w:cs="Calibri"/>
                <w:sz w:val="18"/>
                <w:szCs w:val="18"/>
              </w:rPr>
              <w:t>CONSIGLIO DELL’ORDINE</w:t>
            </w:r>
          </w:p>
        </w:tc>
        <w:tc>
          <w:tcPr>
            <w:tcW w:w="1708" w:type="pct"/>
          </w:tcPr>
          <w:p w14:paraId="1E59C784" w14:textId="77777777" w:rsidR="0082596B" w:rsidRPr="008B78E6" w:rsidRDefault="0082596B" w:rsidP="008B78E6">
            <w:pPr>
              <w:spacing w:before="100" w:beforeAutospacing="1" w:after="100" w:afterAutospacing="1" w:line="276" w:lineRule="auto"/>
              <w:jc w:val="both"/>
              <w:rPr>
                <w:rFonts w:ascii="Century Gothic" w:eastAsia="MS Mincho" w:hAnsi="Century Gothic"/>
                <w:sz w:val="18"/>
                <w:szCs w:val="18"/>
                <w:u w:val="single"/>
              </w:rPr>
            </w:pPr>
            <w:r w:rsidRPr="008B78E6">
              <w:rPr>
                <w:rFonts w:ascii="Century Gothic" w:eastAsia="MS Mincho" w:hAnsi="Century Gothic"/>
                <w:sz w:val="18"/>
                <w:szCs w:val="18"/>
                <w:u w:val="single"/>
              </w:rPr>
              <w:t>1,2,3,4,</w:t>
            </w:r>
          </w:p>
          <w:p w14:paraId="7547CDB2" w14:textId="77777777" w:rsidR="0082596B" w:rsidRPr="008B78E6" w:rsidRDefault="0082596B" w:rsidP="008B78E6">
            <w:pPr>
              <w:spacing w:before="100" w:beforeAutospacing="1" w:after="100" w:afterAutospacing="1" w:line="276" w:lineRule="auto"/>
              <w:jc w:val="both"/>
              <w:rPr>
                <w:rFonts w:ascii="Century Gothic" w:eastAsia="MS Mincho" w:hAnsi="Century Gothic"/>
                <w:sz w:val="18"/>
                <w:szCs w:val="18"/>
              </w:rPr>
            </w:pPr>
            <w:r w:rsidRPr="008B78E6">
              <w:rPr>
                <w:rFonts w:ascii="Century Gothic" w:eastAsia="MS Mincho" w:hAnsi="Century Gothic"/>
                <w:sz w:val="18"/>
                <w:szCs w:val="18"/>
              </w:rPr>
              <w:t xml:space="preserve">Abuso nell’adozione di provvedimenti o nel rilascio di certificazioni. </w:t>
            </w:r>
          </w:p>
          <w:p w14:paraId="5EAB0F16" w14:textId="77777777" w:rsidR="0082596B" w:rsidRPr="008B78E6" w:rsidRDefault="0082596B" w:rsidP="008B78E6">
            <w:pPr>
              <w:spacing w:before="100" w:beforeAutospacing="1" w:after="100" w:afterAutospacing="1" w:line="276" w:lineRule="auto"/>
              <w:jc w:val="both"/>
              <w:rPr>
                <w:rFonts w:ascii="Century Gothic" w:eastAsia="MS Mincho" w:hAnsi="Century Gothic"/>
                <w:sz w:val="18"/>
                <w:szCs w:val="18"/>
              </w:rPr>
            </w:pPr>
            <w:r w:rsidRPr="008B78E6">
              <w:rPr>
                <w:rFonts w:ascii="Century Gothic" w:eastAsia="MS Mincho" w:hAnsi="Century Gothic"/>
                <w:sz w:val="18"/>
                <w:szCs w:val="18"/>
              </w:rPr>
              <w:t>Abuso di potere diretto a privilegiare alcuni iscritti</w:t>
            </w:r>
          </w:p>
          <w:p w14:paraId="636EAEB5" w14:textId="77777777" w:rsidR="0082596B" w:rsidRPr="008B78E6" w:rsidRDefault="0082596B" w:rsidP="008B78E6">
            <w:pPr>
              <w:widowControl w:val="0"/>
              <w:tabs>
                <w:tab w:val="left" w:pos="220"/>
                <w:tab w:val="left" w:pos="720"/>
              </w:tabs>
              <w:autoSpaceDE w:val="0"/>
              <w:autoSpaceDN w:val="0"/>
              <w:adjustRightInd w:val="0"/>
              <w:spacing w:after="240" w:line="276" w:lineRule="auto"/>
              <w:jc w:val="both"/>
              <w:rPr>
                <w:rFonts w:ascii="Century Gothic" w:eastAsia="MS Mincho" w:hAnsi="Century Gothic" w:cs="Wingdings"/>
                <w:sz w:val="18"/>
                <w:szCs w:val="18"/>
              </w:rPr>
            </w:pPr>
            <w:r w:rsidRPr="008B78E6">
              <w:rPr>
                <w:rFonts w:ascii="Century Gothic" w:eastAsia="MS Mincho" w:hAnsi="Century Gothic" w:cs="Garamond"/>
                <w:sz w:val="18"/>
                <w:szCs w:val="18"/>
              </w:rPr>
              <w:t xml:space="preserve">alterazioni documentali volte a favorire l’accreditamento di determinati soggetti; </w:t>
            </w:r>
          </w:p>
          <w:p w14:paraId="28314F4A" w14:textId="77777777" w:rsidR="0082596B" w:rsidRPr="008B78E6" w:rsidRDefault="0082596B" w:rsidP="008B78E6">
            <w:pPr>
              <w:widowControl w:val="0"/>
              <w:tabs>
                <w:tab w:val="left" w:pos="220"/>
                <w:tab w:val="left" w:pos="720"/>
              </w:tabs>
              <w:autoSpaceDE w:val="0"/>
              <w:autoSpaceDN w:val="0"/>
              <w:adjustRightInd w:val="0"/>
              <w:spacing w:after="240" w:line="276" w:lineRule="auto"/>
              <w:jc w:val="both"/>
              <w:rPr>
                <w:rFonts w:ascii="Century Gothic" w:eastAsia="MS Mincho" w:hAnsi="Century Gothic" w:cs="Times"/>
                <w:sz w:val="18"/>
                <w:szCs w:val="18"/>
              </w:rPr>
            </w:pPr>
            <w:r w:rsidRPr="008B78E6">
              <w:rPr>
                <w:rFonts w:ascii="Century Gothic" w:eastAsia="MS Mincho" w:hAnsi="Century Gothic" w:cs="Garamond"/>
                <w:sz w:val="18"/>
                <w:szCs w:val="18"/>
              </w:rPr>
              <w:t xml:space="preserve">mancata valutazione di richieste di autorizzazione, per carenza o inadeguatezza di controlli e </w:t>
            </w:r>
            <w:r w:rsidRPr="008B78E6">
              <w:rPr>
                <w:rFonts w:ascii="MS Gothic" w:eastAsia="MS Gothic" w:hAnsi="MS Gothic" w:cs="MS Gothic" w:hint="eastAsia"/>
                <w:sz w:val="18"/>
                <w:szCs w:val="18"/>
              </w:rPr>
              <w:t> </w:t>
            </w:r>
            <w:r w:rsidRPr="008B78E6">
              <w:rPr>
                <w:rFonts w:ascii="Century Gothic" w:eastAsia="MS Mincho" w:hAnsi="Century Gothic" w:cs="Garamond"/>
                <w:sz w:val="18"/>
                <w:szCs w:val="18"/>
              </w:rPr>
              <w:lastRenderedPageBreak/>
              <w:t xml:space="preserve">mancato rispetto dei regolamenti interni; </w:t>
            </w:r>
          </w:p>
          <w:p w14:paraId="06BB9531" w14:textId="77777777" w:rsidR="0082596B" w:rsidRPr="008B78E6" w:rsidRDefault="0082596B" w:rsidP="008B78E6">
            <w:pPr>
              <w:widowControl w:val="0"/>
              <w:tabs>
                <w:tab w:val="left" w:pos="220"/>
                <w:tab w:val="left" w:pos="720"/>
              </w:tabs>
              <w:autoSpaceDE w:val="0"/>
              <w:autoSpaceDN w:val="0"/>
              <w:adjustRightInd w:val="0"/>
              <w:spacing w:after="240" w:line="276" w:lineRule="auto"/>
              <w:jc w:val="both"/>
              <w:rPr>
                <w:rFonts w:ascii="Century Gothic" w:eastAsia="MS Mincho" w:hAnsi="Century Gothic" w:cs="Times"/>
                <w:sz w:val="18"/>
                <w:szCs w:val="18"/>
              </w:rPr>
            </w:pPr>
            <w:r w:rsidRPr="008B78E6">
              <w:rPr>
                <w:rFonts w:ascii="Century Gothic" w:eastAsia="MS Mincho" w:hAnsi="Century Gothic" w:cs="Garamond"/>
                <w:sz w:val="18"/>
                <w:szCs w:val="18"/>
              </w:rPr>
              <w:t xml:space="preserve">mancata o impropria attribuzione di crediti formativi professionali agli iscritti; </w:t>
            </w:r>
          </w:p>
          <w:p w14:paraId="65571AF7" w14:textId="77777777" w:rsidR="0082596B" w:rsidRPr="008B78E6" w:rsidRDefault="0082596B" w:rsidP="008B78E6">
            <w:pPr>
              <w:widowControl w:val="0"/>
              <w:tabs>
                <w:tab w:val="left" w:pos="220"/>
                <w:tab w:val="left" w:pos="720"/>
              </w:tabs>
              <w:autoSpaceDE w:val="0"/>
              <w:autoSpaceDN w:val="0"/>
              <w:adjustRightInd w:val="0"/>
              <w:spacing w:after="240" w:line="276" w:lineRule="auto"/>
              <w:jc w:val="both"/>
              <w:rPr>
                <w:rFonts w:ascii="Century Gothic" w:eastAsia="MS Mincho" w:hAnsi="Century Gothic" w:cs="Garamond"/>
                <w:sz w:val="18"/>
                <w:szCs w:val="18"/>
                <w:u w:val="single"/>
              </w:rPr>
            </w:pPr>
            <w:r w:rsidRPr="008B78E6">
              <w:rPr>
                <w:rFonts w:ascii="Century Gothic" w:eastAsia="MS Mincho" w:hAnsi="Century Gothic" w:cs="Garamond"/>
                <w:sz w:val="18"/>
                <w:szCs w:val="18"/>
                <w:u w:val="single"/>
              </w:rPr>
              <w:t>5. accredito eventi formativi</w:t>
            </w:r>
          </w:p>
          <w:p w14:paraId="59B26F56" w14:textId="77777777" w:rsidR="0082596B" w:rsidRPr="008B78E6" w:rsidRDefault="0082596B" w:rsidP="008B78E6">
            <w:pPr>
              <w:widowControl w:val="0"/>
              <w:tabs>
                <w:tab w:val="left" w:pos="220"/>
                <w:tab w:val="left" w:pos="720"/>
              </w:tabs>
              <w:autoSpaceDE w:val="0"/>
              <w:autoSpaceDN w:val="0"/>
              <w:adjustRightInd w:val="0"/>
              <w:spacing w:after="240" w:line="276" w:lineRule="auto"/>
              <w:jc w:val="both"/>
              <w:rPr>
                <w:rFonts w:ascii="Century Gothic" w:eastAsia="MS Mincho" w:hAnsi="Century Gothic" w:cs="Times"/>
                <w:sz w:val="18"/>
                <w:szCs w:val="18"/>
              </w:rPr>
            </w:pPr>
            <w:r w:rsidRPr="008B78E6">
              <w:rPr>
                <w:rFonts w:ascii="Century Gothic" w:eastAsia="MS Mincho" w:hAnsi="Century Gothic" w:cs="Garamond"/>
                <w:sz w:val="18"/>
                <w:szCs w:val="18"/>
              </w:rPr>
              <w:t>mancata o inefficiente vigilanza sugli “</w:t>
            </w:r>
            <w:r w:rsidRPr="008B78E6">
              <w:rPr>
                <w:rFonts w:ascii="Century Gothic" w:eastAsia="MS Mincho" w:hAnsi="Century Gothic" w:cs="Times"/>
                <w:sz w:val="18"/>
                <w:szCs w:val="18"/>
              </w:rPr>
              <w:t>enti terzi</w:t>
            </w:r>
            <w:r w:rsidRPr="008B78E6">
              <w:rPr>
                <w:rFonts w:ascii="Century Gothic" w:eastAsia="MS Mincho" w:hAnsi="Century Gothic" w:cs="Garamond"/>
                <w:sz w:val="18"/>
                <w:szCs w:val="18"/>
              </w:rPr>
              <w:t xml:space="preserve">” autorizzati all’erogazione della formazione; </w:t>
            </w:r>
          </w:p>
          <w:p w14:paraId="2D662EE1" w14:textId="77777777" w:rsidR="0082596B" w:rsidRPr="008B78E6" w:rsidRDefault="0082596B" w:rsidP="008B78E6">
            <w:pPr>
              <w:widowControl w:val="0"/>
              <w:tabs>
                <w:tab w:val="left" w:pos="220"/>
                <w:tab w:val="left" w:pos="720"/>
              </w:tabs>
              <w:autoSpaceDE w:val="0"/>
              <w:autoSpaceDN w:val="0"/>
              <w:adjustRightInd w:val="0"/>
              <w:spacing w:after="240" w:line="276" w:lineRule="auto"/>
              <w:jc w:val="both"/>
              <w:rPr>
                <w:rFonts w:ascii="Century Gothic" w:eastAsia="MS Mincho" w:hAnsi="Century Gothic" w:cs="Times"/>
                <w:sz w:val="18"/>
                <w:szCs w:val="18"/>
              </w:rPr>
            </w:pPr>
            <w:r w:rsidRPr="008B78E6">
              <w:rPr>
                <w:rFonts w:ascii="Century Gothic" w:eastAsia="MS Mincho" w:hAnsi="Century Gothic" w:cs="Garamond"/>
                <w:sz w:val="18"/>
                <w:szCs w:val="18"/>
              </w:rPr>
              <w:t xml:space="preserve">inefficiente organizzazione e svolgimento delle attività formative da parte del Consiglio </w:t>
            </w:r>
            <w:r w:rsidRPr="008B78E6">
              <w:rPr>
                <w:rFonts w:ascii="MS Gothic" w:eastAsia="MS Gothic" w:hAnsi="MS Gothic" w:cs="MS Gothic" w:hint="eastAsia"/>
                <w:sz w:val="18"/>
                <w:szCs w:val="18"/>
              </w:rPr>
              <w:t> </w:t>
            </w:r>
            <w:r w:rsidRPr="008B78E6">
              <w:rPr>
                <w:rFonts w:ascii="Century Gothic" w:eastAsia="MS Mincho" w:hAnsi="Century Gothic" w:cs="Garamond"/>
                <w:sz w:val="18"/>
                <w:szCs w:val="18"/>
              </w:rPr>
              <w:t xml:space="preserve">nazionale e/o degli ordini e collegi territoriali. </w:t>
            </w:r>
          </w:p>
        </w:tc>
      </w:tr>
      <w:tr w:rsidR="0082596B" w:rsidRPr="008B78E6" w14:paraId="2B687D8C" w14:textId="77777777" w:rsidTr="00555553">
        <w:trPr>
          <w:trHeight w:val="20"/>
        </w:trPr>
        <w:tc>
          <w:tcPr>
            <w:tcW w:w="929" w:type="pct"/>
            <w:shd w:val="clear" w:color="auto" w:fill="D9D9D9"/>
            <w:vAlign w:val="center"/>
          </w:tcPr>
          <w:p w14:paraId="488DAF6D" w14:textId="77777777" w:rsidR="0082596B" w:rsidRPr="008B78E6" w:rsidRDefault="0082596B" w:rsidP="008B78E6">
            <w:pPr>
              <w:spacing w:line="276" w:lineRule="auto"/>
              <w:jc w:val="both"/>
              <w:rPr>
                <w:rFonts w:ascii="Century Gothic" w:hAnsi="Century Gothic" w:cs="Calibri"/>
                <w:b/>
                <w:sz w:val="18"/>
                <w:szCs w:val="18"/>
              </w:rPr>
            </w:pPr>
            <w:r w:rsidRPr="008B78E6">
              <w:rPr>
                <w:rFonts w:ascii="Century Gothic" w:hAnsi="Century Gothic" w:cs="Calibri"/>
                <w:b/>
                <w:sz w:val="18"/>
                <w:szCs w:val="18"/>
              </w:rPr>
              <w:lastRenderedPageBreak/>
              <w:t xml:space="preserve">D) Area: gestione delle entrate, delle spese e del patrimonio </w:t>
            </w:r>
          </w:p>
          <w:p w14:paraId="7E8FB758" w14:textId="77777777" w:rsidR="0082596B" w:rsidRPr="008B78E6" w:rsidRDefault="0082596B" w:rsidP="008B78E6">
            <w:pPr>
              <w:spacing w:line="276" w:lineRule="auto"/>
              <w:jc w:val="both"/>
              <w:rPr>
                <w:rFonts w:ascii="Century Gothic" w:hAnsi="Century Gothic" w:cs="Calibri"/>
                <w:b/>
                <w:sz w:val="18"/>
                <w:szCs w:val="18"/>
              </w:rPr>
            </w:pPr>
          </w:p>
          <w:p w14:paraId="6A79A77F" w14:textId="77777777" w:rsidR="0082596B" w:rsidRPr="008B78E6" w:rsidRDefault="0082596B" w:rsidP="008B78E6">
            <w:pPr>
              <w:spacing w:line="276" w:lineRule="auto"/>
              <w:jc w:val="both"/>
              <w:rPr>
                <w:rFonts w:ascii="Century Gothic" w:hAnsi="Century Gothic"/>
                <w:b/>
                <w:sz w:val="18"/>
                <w:szCs w:val="18"/>
              </w:rPr>
            </w:pPr>
          </w:p>
        </w:tc>
        <w:tc>
          <w:tcPr>
            <w:tcW w:w="1356" w:type="pct"/>
            <w:vAlign w:val="center"/>
          </w:tcPr>
          <w:p w14:paraId="581BAF24" w14:textId="77777777" w:rsidR="0082596B" w:rsidRPr="008B78E6" w:rsidRDefault="0082596B" w:rsidP="008B78E6">
            <w:pPr>
              <w:numPr>
                <w:ilvl w:val="0"/>
                <w:numId w:val="10"/>
              </w:numPr>
              <w:spacing w:line="276" w:lineRule="auto"/>
              <w:ind w:left="296" w:hanging="284"/>
              <w:jc w:val="both"/>
              <w:rPr>
                <w:rFonts w:ascii="Century Gothic" w:hAnsi="Century Gothic" w:cs="Calibri"/>
                <w:sz w:val="18"/>
                <w:szCs w:val="18"/>
              </w:rPr>
            </w:pPr>
            <w:r w:rsidRPr="008B78E6">
              <w:rPr>
                <w:rFonts w:ascii="Century Gothic" w:hAnsi="Century Gothic" w:cs="Calibri"/>
                <w:sz w:val="18"/>
                <w:szCs w:val="18"/>
              </w:rPr>
              <w:t xml:space="preserve">Provvedimenti amministrativi di incasso quote dagli iscritti. </w:t>
            </w:r>
          </w:p>
          <w:p w14:paraId="391AE985" w14:textId="77777777" w:rsidR="0082596B" w:rsidRPr="008B78E6" w:rsidRDefault="0082596B" w:rsidP="008B78E6">
            <w:pPr>
              <w:numPr>
                <w:ilvl w:val="0"/>
                <w:numId w:val="10"/>
              </w:numPr>
              <w:spacing w:line="276" w:lineRule="auto"/>
              <w:ind w:left="296" w:hanging="284"/>
              <w:jc w:val="both"/>
              <w:rPr>
                <w:rFonts w:ascii="Century Gothic" w:hAnsi="Century Gothic" w:cs="Calibri"/>
                <w:sz w:val="18"/>
                <w:szCs w:val="18"/>
              </w:rPr>
            </w:pPr>
            <w:r w:rsidRPr="008B78E6">
              <w:rPr>
                <w:rFonts w:ascii="Century Gothic" w:hAnsi="Century Gothic" w:cs="Calibri"/>
                <w:sz w:val="18"/>
                <w:szCs w:val="18"/>
              </w:rPr>
              <w:t>Provvedimenti amministrativi di pagamento verso i creditori.</w:t>
            </w:r>
          </w:p>
          <w:p w14:paraId="587D6D4E" w14:textId="77777777" w:rsidR="0082596B" w:rsidRPr="008B78E6" w:rsidRDefault="0082596B" w:rsidP="008B78E6">
            <w:pPr>
              <w:numPr>
                <w:ilvl w:val="0"/>
                <w:numId w:val="10"/>
              </w:numPr>
              <w:spacing w:line="276" w:lineRule="auto"/>
              <w:ind w:left="296" w:hanging="284"/>
              <w:jc w:val="both"/>
              <w:rPr>
                <w:rFonts w:ascii="Century Gothic" w:hAnsi="Century Gothic" w:cs="Calibri"/>
                <w:sz w:val="18"/>
                <w:szCs w:val="18"/>
              </w:rPr>
            </w:pPr>
            <w:r w:rsidRPr="008B78E6">
              <w:rPr>
                <w:rFonts w:ascii="Century Gothic" w:hAnsi="Century Gothic" w:cs="Calibri"/>
                <w:sz w:val="18"/>
                <w:szCs w:val="18"/>
              </w:rPr>
              <w:t>Provvedimenti amministrativi di gestione del recupero crediti verso gli iscritti e di assolvimento obblighi non di natura deontologica.</w:t>
            </w:r>
          </w:p>
        </w:tc>
        <w:tc>
          <w:tcPr>
            <w:tcW w:w="1007" w:type="pct"/>
            <w:vAlign w:val="center"/>
          </w:tcPr>
          <w:p w14:paraId="5ED728F1" w14:textId="77777777" w:rsidR="0082596B" w:rsidRPr="008B78E6" w:rsidRDefault="0082596B" w:rsidP="008B78E6">
            <w:pPr>
              <w:numPr>
                <w:ilvl w:val="0"/>
                <w:numId w:val="23"/>
              </w:numPr>
              <w:tabs>
                <w:tab w:val="left" w:pos="677"/>
              </w:tabs>
              <w:spacing w:line="276" w:lineRule="auto"/>
              <w:ind w:left="394" w:hanging="284"/>
              <w:rPr>
                <w:rFonts w:ascii="Century Gothic" w:hAnsi="Century Gothic" w:cs="Calibri"/>
                <w:sz w:val="18"/>
                <w:szCs w:val="18"/>
              </w:rPr>
            </w:pPr>
            <w:r w:rsidRPr="008B78E6">
              <w:rPr>
                <w:rFonts w:ascii="Century Gothic" w:hAnsi="Century Gothic" w:cs="Calibri"/>
                <w:sz w:val="18"/>
                <w:szCs w:val="18"/>
              </w:rPr>
              <w:t xml:space="preserve">CONSIGLIO DELL’ORDINE. </w:t>
            </w:r>
          </w:p>
          <w:p w14:paraId="7F4A9D0F" w14:textId="77777777" w:rsidR="0082596B" w:rsidRPr="008B78E6" w:rsidRDefault="0082596B" w:rsidP="008B78E6">
            <w:pPr>
              <w:numPr>
                <w:ilvl w:val="0"/>
                <w:numId w:val="23"/>
              </w:numPr>
              <w:tabs>
                <w:tab w:val="left" w:pos="677"/>
              </w:tabs>
              <w:spacing w:line="276" w:lineRule="auto"/>
              <w:ind w:left="394" w:hanging="284"/>
              <w:rPr>
                <w:rFonts w:ascii="Century Gothic" w:hAnsi="Century Gothic" w:cs="Calibri"/>
                <w:sz w:val="18"/>
                <w:szCs w:val="18"/>
              </w:rPr>
            </w:pPr>
            <w:r w:rsidRPr="008B78E6">
              <w:rPr>
                <w:rFonts w:ascii="Century Gothic" w:hAnsi="Century Gothic" w:cs="Calibri"/>
                <w:sz w:val="18"/>
                <w:szCs w:val="18"/>
              </w:rPr>
              <w:t>TESORIERE.</w:t>
            </w:r>
          </w:p>
        </w:tc>
        <w:tc>
          <w:tcPr>
            <w:tcW w:w="1708" w:type="pct"/>
          </w:tcPr>
          <w:p w14:paraId="6C783DC9" w14:textId="77777777" w:rsidR="0082596B" w:rsidRPr="008B78E6" w:rsidRDefault="0082596B" w:rsidP="008B78E6">
            <w:pPr>
              <w:spacing w:before="100" w:beforeAutospacing="1" w:after="100" w:afterAutospacing="1" w:line="276" w:lineRule="auto"/>
              <w:jc w:val="both"/>
              <w:rPr>
                <w:rFonts w:ascii="Century Gothic" w:hAnsi="Century Gothic"/>
                <w:sz w:val="18"/>
                <w:szCs w:val="18"/>
                <w:u w:val="single"/>
              </w:rPr>
            </w:pPr>
            <w:r w:rsidRPr="008B78E6">
              <w:rPr>
                <w:rFonts w:ascii="Century Gothic" w:hAnsi="Century Gothic"/>
                <w:sz w:val="18"/>
                <w:szCs w:val="18"/>
                <w:u w:val="single"/>
              </w:rPr>
              <w:t xml:space="preserve">1. Provvedimenti amministrativi di incasso quote dagli iscritti: </w:t>
            </w:r>
          </w:p>
          <w:p w14:paraId="5BE7333E" w14:textId="77777777" w:rsidR="0082596B" w:rsidRPr="008B78E6" w:rsidRDefault="0082596B" w:rsidP="008B78E6">
            <w:pPr>
              <w:spacing w:before="100" w:beforeAutospacing="1" w:after="100" w:afterAutospacing="1" w:line="276" w:lineRule="auto"/>
              <w:jc w:val="both"/>
              <w:rPr>
                <w:rFonts w:ascii="Century Gothic" w:hAnsi="Century Gothic"/>
                <w:sz w:val="18"/>
                <w:szCs w:val="18"/>
              </w:rPr>
            </w:pPr>
            <w:r w:rsidRPr="008B78E6">
              <w:rPr>
                <w:rFonts w:ascii="Century Gothic" w:hAnsi="Century Gothic"/>
                <w:sz w:val="18"/>
                <w:szCs w:val="18"/>
              </w:rPr>
              <w:t xml:space="preserve">- Ritardo nella adozione di provvedimenti di messa in mora per favorire alcuni iscritti. </w:t>
            </w:r>
          </w:p>
          <w:p w14:paraId="4FA5A8AA" w14:textId="77777777" w:rsidR="0082596B" w:rsidRPr="008B78E6" w:rsidRDefault="0082596B" w:rsidP="008B78E6">
            <w:pPr>
              <w:spacing w:before="100" w:beforeAutospacing="1" w:after="100" w:afterAutospacing="1" w:line="276" w:lineRule="auto"/>
              <w:jc w:val="both"/>
              <w:rPr>
                <w:rFonts w:ascii="Century Gothic" w:hAnsi="Century Gothic"/>
                <w:sz w:val="18"/>
                <w:szCs w:val="18"/>
                <w:u w:val="single"/>
              </w:rPr>
            </w:pPr>
            <w:r w:rsidRPr="008B78E6">
              <w:rPr>
                <w:rFonts w:ascii="Century Gothic" w:hAnsi="Century Gothic"/>
                <w:sz w:val="18"/>
                <w:szCs w:val="18"/>
                <w:u w:val="single"/>
              </w:rPr>
              <w:t>2. Provvedimenti amministrativi di pagamento verso i creditori.</w:t>
            </w:r>
          </w:p>
          <w:p w14:paraId="2144651D" w14:textId="77777777" w:rsidR="0082596B" w:rsidRPr="008B78E6" w:rsidRDefault="0082596B" w:rsidP="008B78E6">
            <w:pPr>
              <w:spacing w:before="100" w:beforeAutospacing="1" w:after="100" w:afterAutospacing="1" w:line="276" w:lineRule="auto"/>
              <w:jc w:val="both"/>
              <w:rPr>
                <w:rFonts w:ascii="Century Gothic" w:hAnsi="Century Gothic"/>
                <w:sz w:val="18"/>
                <w:szCs w:val="18"/>
              </w:rPr>
            </w:pPr>
            <w:r w:rsidRPr="008B78E6">
              <w:rPr>
                <w:rFonts w:ascii="Century Gothic" w:hAnsi="Century Gothic"/>
                <w:sz w:val="18"/>
                <w:szCs w:val="18"/>
              </w:rPr>
              <w:t xml:space="preserve">Dolosa mancata rilevazione delle - posizioni debitorie. </w:t>
            </w:r>
          </w:p>
          <w:p w14:paraId="57E7DDD4" w14:textId="77777777" w:rsidR="0082596B" w:rsidRPr="008B78E6" w:rsidRDefault="0082596B" w:rsidP="008B78E6">
            <w:pPr>
              <w:spacing w:before="100" w:beforeAutospacing="1" w:after="100" w:afterAutospacing="1" w:line="276" w:lineRule="auto"/>
              <w:jc w:val="both"/>
              <w:rPr>
                <w:rFonts w:ascii="Century Gothic" w:hAnsi="Century Gothic"/>
                <w:sz w:val="18"/>
                <w:szCs w:val="18"/>
                <w:u w:val="single"/>
              </w:rPr>
            </w:pPr>
            <w:r w:rsidRPr="008B78E6">
              <w:rPr>
                <w:rFonts w:ascii="Century Gothic" w:hAnsi="Century Gothic"/>
                <w:sz w:val="18"/>
                <w:szCs w:val="18"/>
                <w:u w:val="single"/>
              </w:rPr>
              <w:t>3. Provvedimenti amministrativi di gestione del recupero crediti verso gli iscritti e di assolvimento obblighi non di natura deontologica.</w:t>
            </w:r>
          </w:p>
          <w:p w14:paraId="7535F51D" w14:textId="77777777" w:rsidR="0082596B" w:rsidRPr="008B78E6" w:rsidRDefault="0082596B" w:rsidP="008B78E6">
            <w:pPr>
              <w:spacing w:before="100" w:beforeAutospacing="1" w:after="100" w:afterAutospacing="1" w:line="276" w:lineRule="auto"/>
              <w:jc w:val="both"/>
              <w:rPr>
                <w:rFonts w:ascii="Century Gothic" w:hAnsi="Century Gothic"/>
                <w:sz w:val="18"/>
                <w:szCs w:val="18"/>
              </w:rPr>
            </w:pPr>
            <w:r w:rsidRPr="008B78E6">
              <w:rPr>
                <w:rFonts w:ascii="Century Gothic" w:hAnsi="Century Gothic"/>
                <w:sz w:val="18"/>
                <w:szCs w:val="18"/>
              </w:rPr>
              <w:t xml:space="preserve">Ritardo nella adozione di provvedimenti propedeutici e funzionali alla riscossione coatta. </w:t>
            </w:r>
          </w:p>
          <w:p w14:paraId="32095757" w14:textId="77777777" w:rsidR="0082596B" w:rsidRPr="008B78E6" w:rsidRDefault="0082596B" w:rsidP="008B78E6">
            <w:pPr>
              <w:tabs>
                <w:tab w:val="left" w:pos="677"/>
              </w:tabs>
              <w:spacing w:before="100" w:beforeAutospacing="1" w:after="100" w:afterAutospacing="1" w:line="276" w:lineRule="auto"/>
              <w:jc w:val="both"/>
              <w:rPr>
                <w:rFonts w:ascii="Century Gothic" w:hAnsi="Century Gothic"/>
                <w:sz w:val="18"/>
                <w:szCs w:val="18"/>
              </w:rPr>
            </w:pPr>
            <w:r w:rsidRPr="008B78E6">
              <w:rPr>
                <w:rFonts w:ascii="Century Gothic" w:hAnsi="Century Gothic"/>
                <w:sz w:val="18"/>
                <w:szCs w:val="18"/>
              </w:rPr>
              <w:t>Abuso diretto a privilegiare alcuni iscritti</w:t>
            </w:r>
          </w:p>
        </w:tc>
      </w:tr>
      <w:tr w:rsidR="0082596B" w:rsidRPr="008B78E6" w14:paraId="1ECBB6AF" w14:textId="77777777" w:rsidTr="00555553">
        <w:trPr>
          <w:trHeight w:val="20"/>
        </w:trPr>
        <w:tc>
          <w:tcPr>
            <w:tcW w:w="929" w:type="pct"/>
            <w:shd w:val="clear" w:color="auto" w:fill="D9D9D9"/>
            <w:vAlign w:val="center"/>
          </w:tcPr>
          <w:p w14:paraId="62A52EA3" w14:textId="77777777" w:rsidR="0082596B" w:rsidRPr="008B78E6" w:rsidRDefault="0082596B" w:rsidP="008B78E6">
            <w:pPr>
              <w:spacing w:line="276" w:lineRule="auto"/>
              <w:jc w:val="both"/>
              <w:rPr>
                <w:rFonts w:ascii="Century Gothic" w:hAnsi="Century Gothic" w:cs="Calibri"/>
                <w:b/>
                <w:sz w:val="18"/>
                <w:szCs w:val="18"/>
              </w:rPr>
            </w:pPr>
            <w:r w:rsidRPr="008B78E6">
              <w:rPr>
                <w:rFonts w:ascii="Century Gothic" w:hAnsi="Century Gothic"/>
                <w:b/>
                <w:sz w:val="18"/>
                <w:szCs w:val="18"/>
              </w:rPr>
              <w:t>E) Area: conferimento incarichi</w:t>
            </w:r>
          </w:p>
        </w:tc>
        <w:tc>
          <w:tcPr>
            <w:tcW w:w="1356" w:type="pct"/>
            <w:vAlign w:val="center"/>
          </w:tcPr>
          <w:p w14:paraId="75FB07B1" w14:textId="77777777" w:rsidR="0082596B" w:rsidRPr="008B78E6" w:rsidRDefault="0082596B" w:rsidP="008B78E6">
            <w:pPr>
              <w:pStyle w:val="Paragrafoelenco"/>
              <w:numPr>
                <w:ilvl w:val="0"/>
                <w:numId w:val="21"/>
              </w:numPr>
              <w:spacing w:after="0"/>
              <w:ind w:left="296" w:hanging="284"/>
              <w:jc w:val="both"/>
              <w:rPr>
                <w:rFonts w:ascii="Century Gothic" w:hAnsi="Century Gothic" w:cs="Calibri"/>
                <w:sz w:val="18"/>
                <w:szCs w:val="18"/>
              </w:rPr>
            </w:pPr>
            <w:r w:rsidRPr="008B78E6">
              <w:rPr>
                <w:rFonts w:ascii="Century Gothic" w:hAnsi="Century Gothic" w:cs="Calibri"/>
                <w:sz w:val="18"/>
                <w:szCs w:val="18"/>
              </w:rPr>
              <w:t>Conferimento di incarichi di collaborazione e consulenza</w:t>
            </w:r>
          </w:p>
        </w:tc>
        <w:tc>
          <w:tcPr>
            <w:tcW w:w="1007" w:type="pct"/>
            <w:vAlign w:val="center"/>
          </w:tcPr>
          <w:p w14:paraId="3A630165" w14:textId="77777777" w:rsidR="0082596B" w:rsidRPr="008B78E6" w:rsidRDefault="0082596B" w:rsidP="008B78E6">
            <w:pPr>
              <w:spacing w:line="276" w:lineRule="auto"/>
              <w:jc w:val="center"/>
              <w:rPr>
                <w:rFonts w:ascii="Century Gothic" w:hAnsi="Century Gothic" w:cs="Calibri"/>
                <w:sz w:val="18"/>
                <w:szCs w:val="18"/>
              </w:rPr>
            </w:pPr>
            <w:r w:rsidRPr="008B78E6">
              <w:rPr>
                <w:rFonts w:ascii="Century Gothic" w:hAnsi="Century Gothic" w:cs="Calibri"/>
                <w:sz w:val="18"/>
                <w:szCs w:val="18"/>
              </w:rPr>
              <w:t>CONSIGLIO DELL’ORDINE</w:t>
            </w:r>
          </w:p>
        </w:tc>
        <w:tc>
          <w:tcPr>
            <w:tcW w:w="1708" w:type="pct"/>
          </w:tcPr>
          <w:p w14:paraId="03394F58" w14:textId="77777777" w:rsidR="0082596B" w:rsidRPr="008B78E6" w:rsidRDefault="0082596B" w:rsidP="008B78E6">
            <w:pPr>
              <w:spacing w:before="100" w:beforeAutospacing="1" w:after="100" w:afterAutospacing="1" w:line="276" w:lineRule="auto"/>
              <w:jc w:val="both"/>
              <w:rPr>
                <w:rFonts w:ascii="Century Gothic" w:hAnsi="Century Gothic"/>
                <w:sz w:val="18"/>
                <w:szCs w:val="18"/>
                <w:u w:val="single"/>
              </w:rPr>
            </w:pPr>
            <w:r w:rsidRPr="008B78E6">
              <w:rPr>
                <w:rFonts w:ascii="Century Gothic" w:hAnsi="Century Gothic"/>
                <w:sz w:val="18"/>
                <w:szCs w:val="18"/>
                <w:u w:val="single"/>
              </w:rPr>
              <w:t>1. Conferimento di incarichi di collaborazione e consulenza</w:t>
            </w:r>
          </w:p>
          <w:p w14:paraId="48A599AB" w14:textId="77777777" w:rsidR="0082596B" w:rsidRPr="008B78E6" w:rsidRDefault="0082596B" w:rsidP="008B78E6">
            <w:pPr>
              <w:spacing w:before="100" w:beforeAutospacing="1" w:after="100" w:afterAutospacing="1" w:line="276" w:lineRule="auto"/>
              <w:jc w:val="both"/>
              <w:rPr>
                <w:rFonts w:ascii="Century Gothic" w:hAnsi="Century Gothic"/>
                <w:sz w:val="18"/>
                <w:szCs w:val="18"/>
              </w:rPr>
            </w:pPr>
            <w:r w:rsidRPr="008B78E6">
              <w:rPr>
                <w:rFonts w:ascii="Century Gothic" w:hAnsi="Century Gothic"/>
                <w:sz w:val="18"/>
                <w:szCs w:val="18"/>
              </w:rPr>
              <w:t xml:space="preserve">motivazione generica e tautologica circa la sussistenza dei presupposti di legge per il conferimento di incarichi professionali allo scopo di agevolare soggetti particolari. </w:t>
            </w:r>
          </w:p>
          <w:p w14:paraId="1404FF88" w14:textId="77777777" w:rsidR="0082596B" w:rsidRPr="008B78E6" w:rsidRDefault="0082596B" w:rsidP="008B78E6">
            <w:pPr>
              <w:spacing w:before="100" w:beforeAutospacing="1" w:after="100" w:afterAutospacing="1" w:line="276" w:lineRule="auto"/>
              <w:jc w:val="both"/>
              <w:rPr>
                <w:rFonts w:ascii="Century Gothic" w:hAnsi="Century Gothic"/>
                <w:sz w:val="18"/>
                <w:szCs w:val="18"/>
              </w:rPr>
            </w:pPr>
            <w:r w:rsidRPr="008B78E6">
              <w:rPr>
                <w:rFonts w:ascii="Century Gothic" w:hAnsi="Century Gothic"/>
                <w:sz w:val="18"/>
                <w:szCs w:val="18"/>
              </w:rPr>
              <w:lastRenderedPageBreak/>
              <w:t>Conferimento di incarico non necessario con motivazione apparente.</w:t>
            </w:r>
          </w:p>
        </w:tc>
      </w:tr>
      <w:tr w:rsidR="0082596B" w:rsidRPr="008B78E6" w14:paraId="3715E030" w14:textId="77777777" w:rsidTr="00555553">
        <w:trPr>
          <w:trHeight w:val="269"/>
        </w:trPr>
        <w:tc>
          <w:tcPr>
            <w:tcW w:w="929" w:type="pct"/>
            <w:shd w:val="clear" w:color="auto" w:fill="D9D9D9"/>
            <w:vAlign w:val="center"/>
          </w:tcPr>
          <w:p w14:paraId="082C2CD9" w14:textId="77777777" w:rsidR="0082596B" w:rsidRPr="008B78E6" w:rsidRDefault="0082596B" w:rsidP="008B78E6">
            <w:pPr>
              <w:spacing w:line="276" w:lineRule="auto"/>
              <w:jc w:val="both"/>
              <w:rPr>
                <w:rFonts w:ascii="Century Gothic" w:hAnsi="Century Gothic" w:cs="Calibri"/>
                <w:b/>
                <w:sz w:val="18"/>
                <w:szCs w:val="18"/>
              </w:rPr>
            </w:pPr>
            <w:r w:rsidRPr="008B78E6">
              <w:rPr>
                <w:rFonts w:ascii="Century Gothic" w:hAnsi="Century Gothic" w:cs="Calibri"/>
                <w:b/>
                <w:sz w:val="18"/>
                <w:szCs w:val="18"/>
              </w:rPr>
              <w:lastRenderedPageBreak/>
              <w:t>F) AREA SPECIFICA: ORDINI PROFESSIONALI</w:t>
            </w:r>
          </w:p>
        </w:tc>
        <w:tc>
          <w:tcPr>
            <w:tcW w:w="1356" w:type="pct"/>
            <w:vAlign w:val="center"/>
          </w:tcPr>
          <w:p w14:paraId="21C12912" w14:textId="77777777" w:rsidR="0082596B" w:rsidRPr="008B78E6" w:rsidRDefault="0082596B" w:rsidP="008B78E6">
            <w:pPr>
              <w:numPr>
                <w:ilvl w:val="0"/>
                <w:numId w:val="22"/>
              </w:numPr>
              <w:spacing w:before="100" w:beforeAutospacing="1" w:after="100" w:afterAutospacing="1" w:line="276" w:lineRule="auto"/>
              <w:ind w:left="296" w:hanging="284"/>
              <w:jc w:val="both"/>
              <w:rPr>
                <w:rFonts w:ascii="Century Gothic" w:hAnsi="Century Gothic"/>
                <w:sz w:val="18"/>
                <w:szCs w:val="18"/>
              </w:rPr>
            </w:pPr>
            <w:r w:rsidRPr="008B78E6">
              <w:rPr>
                <w:rFonts w:ascii="Century Gothic" w:hAnsi="Century Gothic"/>
                <w:sz w:val="18"/>
                <w:szCs w:val="18"/>
              </w:rPr>
              <w:t>Formazione professionale continua</w:t>
            </w:r>
          </w:p>
          <w:p w14:paraId="0A515FC6" w14:textId="77777777" w:rsidR="0082596B" w:rsidRPr="008B78E6" w:rsidRDefault="0082596B" w:rsidP="008B78E6">
            <w:pPr>
              <w:numPr>
                <w:ilvl w:val="0"/>
                <w:numId w:val="22"/>
              </w:numPr>
              <w:spacing w:before="100" w:beforeAutospacing="1" w:after="100" w:afterAutospacing="1" w:line="276" w:lineRule="auto"/>
              <w:ind w:left="296" w:hanging="284"/>
              <w:jc w:val="both"/>
              <w:rPr>
                <w:rFonts w:ascii="Century Gothic" w:hAnsi="Century Gothic"/>
                <w:sz w:val="18"/>
                <w:szCs w:val="18"/>
              </w:rPr>
            </w:pPr>
            <w:r w:rsidRPr="008B78E6">
              <w:rPr>
                <w:rFonts w:ascii="Century Gothic" w:hAnsi="Century Gothic"/>
                <w:sz w:val="18"/>
                <w:szCs w:val="18"/>
              </w:rPr>
              <w:t xml:space="preserve">Rilascio Pareri di congruità (laddove e nei casi in cui sono sempre ammessi) </w:t>
            </w:r>
          </w:p>
          <w:p w14:paraId="6ED3E64D" w14:textId="77777777" w:rsidR="0082596B" w:rsidRPr="008B78E6" w:rsidRDefault="0082596B" w:rsidP="008B78E6">
            <w:pPr>
              <w:pStyle w:val="Paragrafoelenco"/>
              <w:numPr>
                <w:ilvl w:val="0"/>
                <w:numId w:val="22"/>
              </w:numPr>
              <w:spacing w:after="0"/>
              <w:ind w:left="296" w:hanging="284"/>
              <w:jc w:val="both"/>
              <w:rPr>
                <w:rFonts w:ascii="Century Gothic" w:hAnsi="Century Gothic" w:cs="Calibri"/>
                <w:sz w:val="18"/>
                <w:szCs w:val="18"/>
              </w:rPr>
            </w:pPr>
            <w:r w:rsidRPr="008B78E6">
              <w:rPr>
                <w:rFonts w:ascii="Century Gothic" w:hAnsi="Century Gothic"/>
                <w:sz w:val="18"/>
                <w:szCs w:val="18"/>
              </w:rPr>
              <w:t>indicazione di professionisti per l’affidamento di incarichi specifici.</w:t>
            </w:r>
          </w:p>
        </w:tc>
        <w:tc>
          <w:tcPr>
            <w:tcW w:w="1007" w:type="pct"/>
            <w:vAlign w:val="center"/>
          </w:tcPr>
          <w:p w14:paraId="5236FABA" w14:textId="77777777" w:rsidR="0082596B" w:rsidRPr="008B78E6" w:rsidRDefault="0082596B" w:rsidP="008B78E6">
            <w:pPr>
              <w:spacing w:before="100" w:beforeAutospacing="1" w:after="100" w:afterAutospacing="1" w:line="276" w:lineRule="auto"/>
              <w:ind w:left="33"/>
              <w:jc w:val="center"/>
              <w:rPr>
                <w:rFonts w:ascii="Century Gothic" w:hAnsi="Century Gothic"/>
                <w:sz w:val="18"/>
                <w:szCs w:val="18"/>
              </w:rPr>
            </w:pPr>
            <w:r w:rsidRPr="008B78E6">
              <w:rPr>
                <w:rFonts w:ascii="Century Gothic" w:hAnsi="Century Gothic" w:cs="Calibri"/>
                <w:sz w:val="18"/>
                <w:szCs w:val="18"/>
              </w:rPr>
              <w:t>CONSIGLIO DELL’ORDINE/PRESIDENTE</w:t>
            </w:r>
          </w:p>
        </w:tc>
        <w:tc>
          <w:tcPr>
            <w:tcW w:w="1708" w:type="pct"/>
          </w:tcPr>
          <w:p w14:paraId="223D9AFF" w14:textId="77777777" w:rsidR="0082596B" w:rsidRPr="008B78E6" w:rsidRDefault="0082596B" w:rsidP="008B78E6">
            <w:pPr>
              <w:widowControl w:val="0"/>
              <w:tabs>
                <w:tab w:val="left" w:pos="220"/>
                <w:tab w:val="left" w:pos="720"/>
              </w:tabs>
              <w:autoSpaceDE w:val="0"/>
              <w:autoSpaceDN w:val="0"/>
              <w:adjustRightInd w:val="0"/>
              <w:spacing w:after="240" w:line="276" w:lineRule="auto"/>
              <w:jc w:val="both"/>
              <w:rPr>
                <w:rFonts w:ascii="Century Gothic" w:hAnsi="Century Gothic"/>
                <w:sz w:val="18"/>
                <w:szCs w:val="18"/>
                <w:u w:val="single"/>
              </w:rPr>
            </w:pPr>
            <w:r w:rsidRPr="008B78E6">
              <w:rPr>
                <w:rFonts w:ascii="Century Gothic" w:hAnsi="Century Gothic"/>
                <w:sz w:val="18"/>
                <w:szCs w:val="18"/>
                <w:u w:val="single"/>
              </w:rPr>
              <w:t>1. Formazione professionale continua:</w:t>
            </w:r>
          </w:p>
          <w:p w14:paraId="306FF1EB" w14:textId="77777777" w:rsidR="0082596B" w:rsidRPr="008B78E6" w:rsidRDefault="0082596B" w:rsidP="008B78E6">
            <w:pPr>
              <w:widowControl w:val="0"/>
              <w:tabs>
                <w:tab w:val="left" w:pos="220"/>
                <w:tab w:val="left" w:pos="720"/>
              </w:tabs>
              <w:autoSpaceDE w:val="0"/>
              <w:autoSpaceDN w:val="0"/>
              <w:adjustRightInd w:val="0"/>
              <w:spacing w:after="240" w:line="276" w:lineRule="auto"/>
              <w:jc w:val="both"/>
              <w:rPr>
                <w:rFonts w:ascii="Century Gothic" w:eastAsia="MS Mincho" w:hAnsi="Century Gothic" w:cs="Times"/>
                <w:sz w:val="18"/>
                <w:szCs w:val="18"/>
              </w:rPr>
            </w:pPr>
            <w:r w:rsidRPr="008B78E6">
              <w:rPr>
                <w:rFonts w:ascii="Century Gothic" w:eastAsia="MS Mincho" w:hAnsi="Century Gothic" w:cs="Garamond"/>
                <w:sz w:val="18"/>
                <w:szCs w:val="18"/>
              </w:rPr>
              <w:t xml:space="preserve">mancata o impropria attribuzione di crediti formativi professionali agli iscritti; </w:t>
            </w:r>
          </w:p>
          <w:p w14:paraId="51A09093" w14:textId="77777777" w:rsidR="0082596B" w:rsidRPr="008B78E6" w:rsidRDefault="0082596B" w:rsidP="008B78E6">
            <w:pPr>
              <w:widowControl w:val="0"/>
              <w:tabs>
                <w:tab w:val="left" w:pos="220"/>
                <w:tab w:val="left" w:pos="720"/>
              </w:tabs>
              <w:autoSpaceDE w:val="0"/>
              <w:autoSpaceDN w:val="0"/>
              <w:adjustRightInd w:val="0"/>
              <w:spacing w:after="240" w:line="276" w:lineRule="auto"/>
              <w:jc w:val="both"/>
              <w:rPr>
                <w:rFonts w:ascii="Century Gothic" w:eastAsia="MS Mincho" w:hAnsi="Century Gothic" w:cs="Times"/>
                <w:sz w:val="18"/>
                <w:szCs w:val="18"/>
              </w:rPr>
            </w:pPr>
            <w:r w:rsidRPr="008B78E6">
              <w:rPr>
                <w:rFonts w:ascii="Century Gothic" w:eastAsia="MS Mincho" w:hAnsi="Century Gothic" w:cs="Garamond"/>
                <w:sz w:val="18"/>
                <w:szCs w:val="18"/>
              </w:rPr>
              <w:t>mancata o inefficiente vigilanza sugli “</w:t>
            </w:r>
            <w:r w:rsidRPr="008B78E6">
              <w:rPr>
                <w:rFonts w:ascii="Century Gothic" w:eastAsia="MS Mincho" w:hAnsi="Century Gothic" w:cs="Times"/>
                <w:sz w:val="18"/>
                <w:szCs w:val="18"/>
              </w:rPr>
              <w:t>enti terzi</w:t>
            </w:r>
            <w:r w:rsidRPr="008B78E6">
              <w:rPr>
                <w:rFonts w:ascii="Century Gothic" w:eastAsia="MS Mincho" w:hAnsi="Century Gothic" w:cs="Garamond"/>
                <w:sz w:val="18"/>
                <w:szCs w:val="18"/>
              </w:rPr>
              <w:t xml:space="preserve">” autorizzati all’erogazione della formazione; </w:t>
            </w:r>
          </w:p>
          <w:p w14:paraId="17D726D4" w14:textId="77777777" w:rsidR="0082596B" w:rsidRPr="008B78E6" w:rsidRDefault="0082596B" w:rsidP="008B78E6">
            <w:pPr>
              <w:widowControl w:val="0"/>
              <w:tabs>
                <w:tab w:val="left" w:pos="220"/>
                <w:tab w:val="left" w:pos="720"/>
              </w:tabs>
              <w:autoSpaceDE w:val="0"/>
              <w:autoSpaceDN w:val="0"/>
              <w:adjustRightInd w:val="0"/>
              <w:spacing w:after="240" w:line="276" w:lineRule="auto"/>
              <w:jc w:val="both"/>
              <w:rPr>
                <w:rFonts w:ascii="Century Gothic" w:eastAsia="MS Mincho" w:hAnsi="Century Gothic" w:cs="Times"/>
                <w:sz w:val="18"/>
                <w:szCs w:val="18"/>
              </w:rPr>
            </w:pPr>
            <w:r w:rsidRPr="008B78E6">
              <w:rPr>
                <w:rFonts w:ascii="Century Gothic" w:eastAsia="MS Mincho" w:hAnsi="Century Gothic" w:cs="Garamond"/>
                <w:sz w:val="18"/>
                <w:szCs w:val="18"/>
              </w:rPr>
              <w:t xml:space="preserve">inefficiente organizzazione e svolgimento delle attività formative da parte del Consiglio </w:t>
            </w:r>
            <w:r w:rsidRPr="008B78E6">
              <w:rPr>
                <w:rFonts w:ascii="MS Gothic" w:eastAsia="MS Gothic" w:hAnsi="MS Gothic" w:cs="MS Gothic" w:hint="eastAsia"/>
                <w:sz w:val="18"/>
                <w:szCs w:val="18"/>
              </w:rPr>
              <w:t> </w:t>
            </w:r>
            <w:r w:rsidRPr="008B78E6">
              <w:rPr>
                <w:rFonts w:ascii="Century Gothic" w:eastAsia="MS Mincho" w:hAnsi="Century Gothic" w:cs="Garamond"/>
                <w:sz w:val="18"/>
                <w:szCs w:val="18"/>
              </w:rPr>
              <w:t xml:space="preserve">nazionale e/o degli ordini e collegi territoriali. </w:t>
            </w:r>
          </w:p>
          <w:p w14:paraId="33F95B2C" w14:textId="77777777" w:rsidR="0082596B" w:rsidRPr="008B78E6" w:rsidRDefault="0082596B" w:rsidP="008B78E6">
            <w:pPr>
              <w:widowControl w:val="0"/>
              <w:tabs>
                <w:tab w:val="left" w:pos="220"/>
                <w:tab w:val="left" w:pos="720"/>
              </w:tabs>
              <w:autoSpaceDE w:val="0"/>
              <w:autoSpaceDN w:val="0"/>
              <w:adjustRightInd w:val="0"/>
              <w:spacing w:after="240" w:line="276" w:lineRule="auto"/>
              <w:jc w:val="both"/>
              <w:rPr>
                <w:rFonts w:ascii="Century Gothic" w:hAnsi="Century Gothic"/>
                <w:sz w:val="18"/>
                <w:szCs w:val="18"/>
                <w:u w:val="single"/>
              </w:rPr>
            </w:pPr>
            <w:r w:rsidRPr="008B78E6">
              <w:rPr>
                <w:rFonts w:ascii="Century Gothic" w:hAnsi="Century Gothic"/>
                <w:sz w:val="18"/>
                <w:szCs w:val="18"/>
                <w:u w:val="single"/>
              </w:rPr>
              <w:t>2. Pareri di congruità:</w:t>
            </w:r>
          </w:p>
          <w:p w14:paraId="002B7DC1" w14:textId="77777777" w:rsidR="0082596B" w:rsidRPr="008B78E6" w:rsidRDefault="0082596B" w:rsidP="008B78E6">
            <w:pPr>
              <w:widowControl w:val="0"/>
              <w:tabs>
                <w:tab w:val="left" w:pos="220"/>
                <w:tab w:val="left" w:pos="720"/>
              </w:tabs>
              <w:autoSpaceDE w:val="0"/>
              <w:autoSpaceDN w:val="0"/>
              <w:adjustRightInd w:val="0"/>
              <w:spacing w:after="240" w:line="276" w:lineRule="auto"/>
              <w:jc w:val="both"/>
              <w:rPr>
                <w:rFonts w:ascii="Century Gothic" w:hAnsi="Century Gothic"/>
                <w:sz w:val="18"/>
                <w:szCs w:val="18"/>
              </w:rPr>
            </w:pPr>
            <w:r w:rsidRPr="008B78E6">
              <w:rPr>
                <w:rFonts w:ascii="Century Gothic" w:hAnsi="Century Gothic" w:cs="Garamond"/>
                <w:sz w:val="18"/>
                <w:szCs w:val="18"/>
              </w:rPr>
              <w:t xml:space="preserve">incertezza nei criteri di quantificazione degli onorari professionali; </w:t>
            </w:r>
          </w:p>
          <w:p w14:paraId="1F8415A1" w14:textId="77777777" w:rsidR="0082596B" w:rsidRPr="008B78E6" w:rsidRDefault="0082596B" w:rsidP="008B78E6">
            <w:pPr>
              <w:widowControl w:val="0"/>
              <w:tabs>
                <w:tab w:val="left" w:pos="220"/>
                <w:tab w:val="left" w:pos="720"/>
              </w:tabs>
              <w:autoSpaceDE w:val="0"/>
              <w:autoSpaceDN w:val="0"/>
              <w:adjustRightInd w:val="0"/>
              <w:spacing w:after="240" w:line="276" w:lineRule="auto"/>
              <w:jc w:val="both"/>
              <w:rPr>
                <w:rFonts w:ascii="Century Gothic" w:hAnsi="Century Gothic" w:cs="Times"/>
                <w:sz w:val="18"/>
                <w:szCs w:val="18"/>
              </w:rPr>
            </w:pPr>
            <w:r w:rsidRPr="008B78E6">
              <w:rPr>
                <w:rFonts w:ascii="Century Gothic" w:hAnsi="Century Gothic" w:cs="Garamond"/>
                <w:sz w:val="18"/>
                <w:szCs w:val="18"/>
              </w:rPr>
              <w:t xml:space="preserve">effettuazione di una istruttoria lacunosa e/o parziale per favorire l’interesse del professionista; </w:t>
            </w:r>
          </w:p>
          <w:p w14:paraId="293E8407" w14:textId="77777777" w:rsidR="0082596B" w:rsidRPr="008B78E6" w:rsidRDefault="0082596B" w:rsidP="008B78E6">
            <w:pPr>
              <w:widowControl w:val="0"/>
              <w:tabs>
                <w:tab w:val="left" w:pos="220"/>
                <w:tab w:val="left" w:pos="720"/>
              </w:tabs>
              <w:autoSpaceDE w:val="0"/>
              <w:autoSpaceDN w:val="0"/>
              <w:adjustRightInd w:val="0"/>
              <w:spacing w:after="240" w:line="276" w:lineRule="auto"/>
              <w:jc w:val="both"/>
              <w:rPr>
                <w:rFonts w:ascii="Century Gothic" w:hAnsi="Century Gothic" w:cs="Garamond"/>
                <w:sz w:val="18"/>
                <w:szCs w:val="18"/>
              </w:rPr>
            </w:pPr>
            <w:r w:rsidRPr="008B78E6">
              <w:rPr>
                <w:rFonts w:ascii="Century Gothic" w:hAnsi="Century Gothic" w:cs="Garamond"/>
                <w:sz w:val="18"/>
                <w:szCs w:val="18"/>
              </w:rPr>
              <w:t xml:space="preserve">valutazione erronea delle indicazioni in fatto e di tutti i documenti a corredo dell’istanza e </w:t>
            </w:r>
            <w:r w:rsidRPr="008B78E6">
              <w:rPr>
                <w:rFonts w:ascii="MS Gothic" w:eastAsia="MS Gothic" w:hAnsi="MS Gothic" w:cs="MS Gothic" w:hint="eastAsia"/>
                <w:sz w:val="18"/>
                <w:szCs w:val="18"/>
              </w:rPr>
              <w:t> </w:t>
            </w:r>
            <w:r w:rsidRPr="008B78E6">
              <w:rPr>
                <w:rFonts w:ascii="Century Gothic" w:hAnsi="Century Gothic" w:cs="Garamond"/>
                <w:sz w:val="18"/>
                <w:szCs w:val="18"/>
              </w:rPr>
              <w:t>necessari alla corretta valutazione dell’attività professionale.</w:t>
            </w:r>
          </w:p>
          <w:p w14:paraId="5E5BCDCB" w14:textId="77777777" w:rsidR="0082596B" w:rsidRPr="008B78E6" w:rsidRDefault="0082596B" w:rsidP="008B78E6">
            <w:pPr>
              <w:widowControl w:val="0"/>
              <w:tabs>
                <w:tab w:val="left" w:pos="220"/>
                <w:tab w:val="left" w:pos="720"/>
              </w:tabs>
              <w:autoSpaceDE w:val="0"/>
              <w:autoSpaceDN w:val="0"/>
              <w:adjustRightInd w:val="0"/>
              <w:spacing w:after="240" w:line="276" w:lineRule="auto"/>
              <w:jc w:val="both"/>
              <w:rPr>
                <w:rFonts w:ascii="Century Gothic" w:hAnsi="Century Gothic" w:cs="Garamond"/>
                <w:sz w:val="18"/>
                <w:szCs w:val="18"/>
                <w:u w:val="single"/>
              </w:rPr>
            </w:pPr>
            <w:r w:rsidRPr="008B78E6">
              <w:rPr>
                <w:rFonts w:ascii="Century Gothic" w:hAnsi="Century Gothic" w:cs="Garamond"/>
                <w:sz w:val="18"/>
                <w:szCs w:val="18"/>
                <w:u w:val="single"/>
              </w:rPr>
              <w:t>3. Indicazione di professionisti per l’affidamento di incarichi specifici:</w:t>
            </w:r>
          </w:p>
          <w:p w14:paraId="02F2C901" w14:textId="77777777" w:rsidR="0082596B" w:rsidRPr="008B78E6" w:rsidRDefault="0082596B" w:rsidP="008B78E6">
            <w:pPr>
              <w:widowControl w:val="0"/>
              <w:tabs>
                <w:tab w:val="left" w:pos="220"/>
                <w:tab w:val="left" w:pos="720"/>
              </w:tabs>
              <w:autoSpaceDE w:val="0"/>
              <w:autoSpaceDN w:val="0"/>
              <w:adjustRightInd w:val="0"/>
              <w:spacing w:after="240" w:line="276" w:lineRule="auto"/>
              <w:jc w:val="both"/>
              <w:rPr>
                <w:rFonts w:ascii="Century Gothic" w:hAnsi="Century Gothic" w:cs="Times"/>
                <w:sz w:val="18"/>
                <w:szCs w:val="18"/>
              </w:rPr>
            </w:pPr>
            <w:r w:rsidRPr="008B78E6">
              <w:rPr>
                <w:rFonts w:ascii="Century Gothic" w:hAnsi="Century Gothic" w:cs="Garamond"/>
                <w:sz w:val="18"/>
                <w:szCs w:val="18"/>
              </w:rPr>
              <w:t xml:space="preserve">Gli eventi rischiosi attengono principalmente alla nomina di professionisti – da parte dell’ordine o collegio incaricato - in violazione dei principi di terzietà, imparzialità e concorrenza. Tale violazione può concretizzarsi, ad esempio, nella nomina di professionisti che abbiamo interessi personali o professionali in comune con i componenti dell’ordine incaricato della nomina, con i soggetti richiedenti e/o con i destinatari delle prestazioni professionali, o di professionisti che siano privi dei requisiti tecnici idonei ed adeguati </w:t>
            </w:r>
            <w:r w:rsidRPr="008B78E6">
              <w:rPr>
                <w:rFonts w:ascii="Century Gothic" w:hAnsi="Century Gothic" w:cs="Garamond"/>
                <w:sz w:val="18"/>
                <w:szCs w:val="18"/>
              </w:rPr>
              <w:lastRenderedPageBreak/>
              <w:t xml:space="preserve">allo svolgimento dell’incarico. </w:t>
            </w:r>
          </w:p>
        </w:tc>
      </w:tr>
    </w:tbl>
    <w:p w14:paraId="5D466D73" w14:textId="77777777" w:rsidR="0082596B" w:rsidRPr="008B78E6" w:rsidRDefault="0082596B" w:rsidP="008B78E6">
      <w:pPr>
        <w:spacing w:line="276" w:lineRule="auto"/>
        <w:jc w:val="both"/>
        <w:rPr>
          <w:rFonts w:ascii="Century Gothic" w:hAnsi="Century Gothic"/>
          <w:b/>
        </w:rPr>
      </w:pPr>
    </w:p>
    <w:bookmarkEnd w:id="43"/>
    <w:p w14:paraId="2886BF2F" w14:textId="091EDDBD" w:rsidR="007B2196" w:rsidRPr="008B78E6" w:rsidRDefault="007B2196" w:rsidP="008B78E6">
      <w:pPr>
        <w:spacing w:line="276" w:lineRule="auto"/>
        <w:jc w:val="both"/>
        <w:rPr>
          <w:rFonts w:ascii="Century Gothic" w:hAnsi="Century Gothic"/>
          <w:b/>
        </w:rPr>
      </w:pPr>
    </w:p>
    <w:p w14:paraId="4E40FD29" w14:textId="77777777" w:rsidR="002A675C" w:rsidRPr="008B78E6" w:rsidRDefault="009038CA" w:rsidP="008B78E6">
      <w:pPr>
        <w:spacing w:line="276" w:lineRule="auto"/>
        <w:jc w:val="both"/>
        <w:rPr>
          <w:rFonts w:ascii="Century Gothic" w:hAnsi="Century Gothic" w:cs="Times New Roman"/>
        </w:rPr>
      </w:pPr>
      <w:r w:rsidRPr="008B78E6">
        <w:rPr>
          <w:rFonts w:ascii="Century Gothic" w:hAnsi="Century Gothic" w:cs="Times New Roman"/>
        </w:rPr>
        <w:t xml:space="preserve">Le aree e i processi sono stati individuati avuto riguardo alle aree e rischi </w:t>
      </w:r>
      <w:proofErr w:type="spellStart"/>
      <w:r w:rsidRPr="008B78E6">
        <w:rPr>
          <w:rFonts w:ascii="Century Gothic" w:hAnsi="Century Gothic" w:cs="Times New Roman"/>
        </w:rPr>
        <w:t>gia</w:t>
      </w:r>
      <w:proofErr w:type="spellEnd"/>
      <w:r w:rsidRPr="008B78E6">
        <w:rPr>
          <w:rFonts w:ascii="Century Gothic" w:hAnsi="Century Gothic" w:cs="Times New Roman"/>
        </w:rPr>
        <w:t>̀ evidenziati dalla normativa di riferimento e a quelli tipici dell’</w:t>
      </w:r>
      <w:proofErr w:type="spellStart"/>
      <w:r w:rsidRPr="008B78E6">
        <w:rPr>
          <w:rFonts w:ascii="Century Gothic" w:hAnsi="Century Gothic" w:cs="Times New Roman"/>
        </w:rPr>
        <w:t>operativita</w:t>
      </w:r>
      <w:proofErr w:type="spellEnd"/>
      <w:r w:rsidRPr="008B78E6">
        <w:rPr>
          <w:rFonts w:ascii="Century Gothic" w:hAnsi="Century Gothic" w:cs="Times New Roman"/>
        </w:rPr>
        <w:t xml:space="preserve">̀ degli Ordini territoriali. </w:t>
      </w:r>
    </w:p>
    <w:p w14:paraId="47544806" w14:textId="7478879A" w:rsidR="009038CA" w:rsidRPr="008B78E6" w:rsidRDefault="002A675C" w:rsidP="008B78E6">
      <w:pPr>
        <w:spacing w:line="276" w:lineRule="auto"/>
        <w:jc w:val="both"/>
        <w:rPr>
          <w:rFonts w:ascii="Century Gothic" w:hAnsi="Century Gothic"/>
          <w:iCs/>
          <w:color w:val="000000"/>
        </w:rPr>
      </w:pPr>
      <w:r w:rsidRPr="008B78E6">
        <w:rPr>
          <w:rFonts w:ascii="Century Gothic" w:hAnsi="Century Gothic"/>
          <w:iCs/>
          <w:color w:val="000000"/>
        </w:rPr>
        <w:t xml:space="preserve">L’elenco in essa riportato </w:t>
      </w:r>
      <w:proofErr w:type="spellStart"/>
      <w:r w:rsidRPr="008B78E6">
        <w:rPr>
          <w:rFonts w:ascii="Century Gothic" w:hAnsi="Century Gothic"/>
          <w:iCs/>
          <w:color w:val="000000"/>
        </w:rPr>
        <w:t>potra</w:t>
      </w:r>
      <w:proofErr w:type="spellEnd"/>
      <w:r w:rsidRPr="008B78E6">
        <w:rPr>
          <w:rFonts w:ascii="Century Gothic" w:hAnsi="Century Gothic"/>
          <w:iCs/>
          <w:color w:val="000000"/>
        </w:rPr>
        <w:t xml:space="preserve">̀ essere incrementato, con provvedimento del responsabile, durante il corso di </w:t>
      </w:r>
      <w:proofErr w:type="spellStart"/>
      <w:r w:rsidRPr="008B78E6">
        <w:rPr>
          <w:rFonts w:ascii="Century Gothic" w:hAnsi="Century Gothic"/>
          <w:iCs/>
          <w:color w:val="000000"/>
        </w:rPr>
        <w:t>validita</w:t>
      </w:r>
      <w:proofErr w:type="spellEnd"/>
      <w:r w:rsidRPr="008B78E6">
        <w:rPr>
          <w:rFonts w:ascii="Century Gothic" w:hAnsi="Century Gothic"/>
          <w:iCs/>
          <w:color w:val="000000"/>
        </w:rPr>
        <w:t xml:space="preserve">̀ del piano, con altre </w:t>
      </w:r>
      <w:proofErr w:type="spellStart"/>
      <w:r w:rsidRPr="008B78E6">
        <w:rPr>
          <w:rFonts w:ascii="Century Gothic" w:hAnsi="Century Gothic"/>
          <w:iCs/>
          <w:color w:val="000000"/>
        </w:rPr>
        <w:t>attivita</w:t>
      </w:r>
      <w:proofErr w:type="spellEnd"/>
      <w:r w:rsidRPr="008B78E6">
        <w:rPr>
          <w:rFonts w:ascii="Century Gothic" w:hAnsi="Century Gothic"/>
          <w:iCs/>
          <w:color w:val="000000"/>
        </w:rPr>
        <w:t xml:space="preserve">̀ ritenute esposte a rischio. </w:t>
      </w:r>
    </w:p>
    <w:p w14:paraId="075BED31" w14:textId="77777777" w:rsidR="009038CA" w:rsidRPr="008B78E6" w:rsidRDefault="009038CA" w:rsidP="008B78E6">
      <w:pPr>
        <w:pStyle w:val="Titolo3"/>
        <w:spacing w:line="276" w:lineRule="auto"/>
        <w:rPr>
          <w:rFonts w:ascii="Century Gothic" w:hAnsi="Century Gothic"/>
          <w:color w:val="auto"/>
        </w:rPr>
      </w:pPr>
      <w:bookmarkStart w:id="44" w:name="_Toc93332373"/>
      <w:r w:rsidRPr="008B78E6">
        <w:rPr>
          <w:rFonts w:ascii="Century Gothic" w:hAnsi="Century Gothic"/>
          <w:color w:val="auto"/>
        </w:rPr>
        <w:t>Fase 2 - Analisi e Ponderazione dei rischi</w:t>
      </w:r>
      <w:bookmarkEnd w:id="44"/>
      <w:r w:rsidRPr="008B78E6">
        <w:rPr>
          <w:rFonts w:ascii="Century Gothic" w:hAnsi="Century Gothic"/>
          <w:color w:val="auto"/>
        </w:rPr>
        <w:t xml:space="preserve"> </w:t>
      </w:r>
    </w:p>
    <w:p w14:paraId="26556C0C" w14:textId="77777777" w:rsidR="0043538C" w:rsidRPr="008B78E6" w:rsidRDefault="0043538C" w:rsidP="008B78E6">
      <w:pPr>
        <w:spacing w:line="276" w:lineRule="auto"/>
        <w:jc w:val="both"/>
        <w:rPr>
          <w:rFonts w:ascii="Century Gothic" w:hAnsi="Century Gothic" w:cs="Times New Roman"/>
          <w:b/>
          <w:iCs/>
        </w:rPr>
      </w:pPr>
    </w:p>
    <w:p w14:paraId="3D22E620" w14:textId="77777777" w:rsidR="003F78FF" w:rsidRPr="008B78E6" w:rsidRDefault="003F78FF" w:rsidP="008B78E6">
      <w:pPr>
        <w:spacing w:line="276" w:lineRule="auto"/>
        <w:jc w:val="both"/>
        <w:rPr>
          <w:rFonts w:ascii="Century Gothic" w:hAnsi="Century Gothic" w:cs="Times New Roman"/>
          <w:iCs/>
        </w:rPr>
      </w:pPr>
      <w:r w:rsidRPr="008B78E6">
        <w:rPr>
          <w:rFonts w:ascii="Century Gothic" w:hAnsi="Century Gothic" w:cs="Times New Roman"/>
          <w:b/>
          <w:iCs/>
        </w:rPr>
        <w:t>L’analisi del rischio</w:t>
      </w:r>
      <w:r w:rsidRPr="008B78E6">
        <w:rPr>
          <w:rFonts w:ascii="Century Gothic" w:hAnsi="Century Gothic" w:cs="Times New Roman"/>
          <w:iCs/>
        </w:rPr>
        <w:t xml:space="preserve"> ha un duplice obiettivo. Il primo è quello di pervenire ad una comprensione </w:t>
      </w:r>
      <w:proofErr w:type="spellStart"/>
      <w:r w:rsidRPr="008B78E6">
        <w:rPr>
          <w:rFonts w:ascii="Century Gothic" w:hAnsi="Century Gothic" w:cs="Times New Roman"/>
          <w:iCs/>
        </w:rPr>
        <w:t>piu</w:t>
      </w:r>
      <w:proofErr w:type="spellEnd"/>
      <w:r w:rsidRPr="008B78E6">
        <w:rPr>
          <w:rFonts w:ascii="Century Gothic" w:hAnsi="Century Gothic" w:cs="Times New Roman"/>
          <w:iCs/>
        </w:rPr>
        <w:t xml:space="preserve">̀ approfondita degli eventi rischiosi identificati nella fase precedente, attraverso l’analisi dei cosiddetti fattori abilitanti della corruzione. Il secondo è quello di stimare il livello di esposizione dei processi e delle relative </w:t>
      </w:r>
      <w:proofErr w:type="spellStart"/>
      <w:r w:rsidRPr="008B78E6">
        <w:rPr>
          <w:rFonts w:ascii="Century Gothic" w:hAnsi="Century Gothic" w:cs="Times New Roman"/>
          <w:iCs/>
        </w:rPr>
        <w:t>attivita</w:t>
      </w:r>
      <w:proofErr w:type="spellEnd"/>
      <w:r w:rsidRPr="008B78E6">
        <w:rPr>
          <w:rFonts w:ascii="Century Gothic" w:hAnsi="Century Gothic" w:cs="Times New Roman"/>
          <w:iCs/>
        </w:rPr>
        <w:t>̀ al rischio.</w:t>
      </w:r>
    </w:p>
    <w:p w14:paraId="7EE32ED1" w14:textId="77777777" w:rsidR="003F78FF" w:rsidRPr="008B78E6" w:rsidRDefault="003F78FF" w:rsidP="008B78E6">
      <w:pPr>
        <w:spacing w:line="276" w:lineRule="auto"/>
        <w:jc w:val="both"/>
        <w:rPr>
          <w:rFonts w:ascii="Century Gothic" w:hAnsi="Century Gothic" w:cs="Times New Roman"/>
          <w:iCs/>
          <w:u w:val="single"/>
        </w:rPr>
      </w:pPr>
      <w:r w:rsidRPr="008B78E6">
        <w:rPr>
          <w:rFonts w:ascii="Century Gothic" w:hAnsi="Century Gothic" w:cs="Times New Roman"/>
          <w:iCs/>
          <w:u w:val="single"/>
        </w:rPr>
        <w:t xml:space="preserve">Analisi dei fattori abilitanti </w:t>
      </w:r>
    </w:p>
    <w:p w14:paraId="6C87F5EB" w14:textId="77777777" w:rsidR="003F78FF" w:rsidRPr="008B78E6" w:rsidRDefault="003F78FF" w:rsidP="008B78E6">
      <w:pPr>
        <w:spacing w:line="276" w:lineRule="auto"/>
        <w:jc w:val="both"/>
        <w:rPr>
          <w:rFonts w:ascii="Century Gothic" w:hAnsi="Century Gothic" w:cs="Times New Roman"/>
          <w:iCs/>
        </w:rPr>
      </w:pPr>
      <w:r w:rsidRPr="008B78E6">
        <w:rPr>
          <w:rFonts w:ascii="Century Gothic" w:hAnsi="Century Gothic" w:cs="Times New Roman"/>
          <w:iCs/>
        </w:rPr>
        <w:t xml:space="preserve">L’analisi è essenziale al fine di comprendere i fattori abilitanti degli eventi corruttivi, ossia i fattori di contesto che agevolano il verificarsi di comportamenti o fatti di corruzione. L’analisi di questi fattori consente di individuare le misure specifiche di trattamento più efficaci, ossia le azioni di risposta più appropriate e indicate per prevenire i rischi. I fattori abilitanti possono essere, per ogni rischio, molteplici e combinarsi tra loro. </w:t>
      </w:r>
    </w:p>
    <w:p w14:paraId="36F22B16" w14:textId="77777777" w:rsidR="003F78FF" w:rsidRPr="008B78E6" w:rsidRDefault="003F78FF" w:rsidP="008B78E6">
      <w:pPr>
        <w:spacing w:line="276" w:lineRule="auto"/>
        <w:jc w:val="both"/>
        <w:rPr>
          <w:rFonts w:ascii="Century Gothic" w:hAnsi="Century Gothic" w:cs="Times New Roman"/>
          <w:iCs/>
        </w:rPr>
      </w:pPr>
      <w:r w:rsidRPr="008B78E6">
        <w:rPr>
          <w:rFonts w:ascii="Century Gothic" w:hAnsi="Century Gothic" w:cs="Times New Roman"/>
          <w:iCs/>
        </w:rPr>
        <w:t>I fattori abilitanti utilizzati ai fini dell’analisi del rischio corruttivo sono di seguito elencati:</w:t>
      </w:r>
    </w:p>
    <w:p w14:paraId="036BC86F" w14:textId="77777777" w:rsidR="003F78FF" w:rsidRPr="008B78E6" w:rsidRDefault="003F78FF" w:rsidP="008B78E6">
      <w:pPr>
        <w:numPr>
          <w:ilvl w:val="3"/>
          <w:numId w:val="36"/>
        </w:numPr>
        <w:spacing w:line="276" w:lineRule="auto"/>
        <w:ind w:left="426"/>
        <w:jc w:val="both"/>
        <w:rPr>
          <w:rFonts w:ascii="Century Gothic" w:hAnsi="Century Gothic" w:cs="Times New Roman"/>
          <w:iCs/>
        </w:rPr>
      </w:pPr>
      <w:r w:rsidRPr="008B78E6">
        <w:rPr>
          <w:rFonts w:ascii="Century Gothic" w:hAnsi="Century Gothic" w:cs="Times New Roman"/>
          <w:iCs/>
        </w:rPr>
        <w:t>mancanza di misure di trattamento del rischio e/o controlli.</w:t>
      </w:r>
    </w:p>
    <w:p w14:paraId="58F4EAD8" w14:textId="77777777" w:rsidR="003F78FF" w:rsidRPr="008B78E6" w:rsidRDefault="003F78FF" w:rsidP="008B78E6">
      <w:pPr>
        <w:numPr>
          <w:ilvl w:val="3"/>
          <w:numId w:val="36"/>
        </w:numPr>
        <w:spacing w:line="276" w:lineRule="auto"/>
        <w:ind w:left="426"/>
        <w:jc w:val="both"/>
        <w:rPr>
          <w:rFonts w:ascii="Century Gothic" w:hAnsi="Century Gothic" w:cs="Times New Roman"/>
          <w:iCs/>
        </w:rPr>
      </w:pPr>
      <w:r w:rsidRPr="008B78E6">
        <w:rPr>
          <w:rFonts w:ascii="Century Gothic" w:hAnsi="Century Gothic" w:cs="Times New Roman"/>
          <w:iCs/>
        </w:rPr>
        <w:t>mancanza di trasparenza;</w:t>
      </w:r>
    </w:p>
    <w:p w14:paraId="46E233DD" w14:textId="77777777" w:rsidR="003F78FF" w:rsidRPr="008B78E6" w:rsidRDefault="003F78FF" w:rsidP="008B78E6">
      <w:pPr>
        <w:numPr>
          <w:ilvl w:val="3"/>
          <w:numId w:val="36"/>
        </w:numPr>
        <w:spacing w:line="276" w:lineRule="auto"/>
        <w:ind w:left="426"/>
        <w:jc w:val="both"/>
        <w:rPr>
          <w:rFonts w:ascii="Century Gothic" w:hAnsi="Century Gothic" w:cs="Times New Roman"/>
          <w:iCs/>
        </w:rPr>
      </w:pPr>
      <w:r w:rsidRPr="008B78E6">
        <w:rPr>
          <w:rFonts w:ascii="Century Gothic" w:hAnsi="Century Gothic" w:cs="Times New Roman"/>
          <w:iCs/>
        </w:rPr>
        <w:t>eccessiva regolamentazione, complessità e scarsa chiarezza della normativa di riferimento;</w:t>
      </w:r>
    </w:p>
    <w:p w14:paraId="6EEC857E" w14:textId="77777777" w:rsidR="003F78FF" w:rsidRPr="008B78E6" w:rsidRDefault="003F78FF" w:rsidP="008B78E6">
      <w:pPr>
        <w:numPr>
          <w:ilvl w:val="3"/>
          <w:numId w:val="36"/>
        </w:numPr>
        <w:spacing w:line="276" w:lineRule="auto"/>
        <w:ind w:left="426"/>
        <w:jc w:val="both"/>
        <w:rPr>
          <w:rFonts w:ascii="Century Gothic" w:hAnsi="Century Gothic" w:cs="Times New Roman"/>
          <w:iCs/>
        </w:rPr>
      </w:pPr>
      <w:r w:rsidRPr="008B78E6">
        <w:rPr>
          <w:rFonts w:ascii="Century Gothic" w:hAnsi="Century Gothic" w:cs="Times New Roman"/>
          <w:iCs/>
        </w:rPr>
        <w:t>esercizio prolungato ed esclusivo della responsabilità di un processo da parte di pochi o di un unico</w:t>
      </w:r>
    </w:p>
    <w:p w14:paraId="02CA154F" w14:textId="77777777" w:rsidR="003F78FF" w:rsidRPr="008B78E6" w:rsidRDefault="003F78FF" w:rsidP="008B78E6">
      <w:pPr>
        <w:numPr>
          <w:ilvl w:val="3"/>
          <w:numId w:val="36"/>
        </w:numPr>
        <w:spacing w:line="276" w:lineRule="auto"/>
        <w:ind w:left="426"/>
        <w:jc w:val="both"/>
        <w:rPr>
          <w:rFonts w:ascii="Century Gothic" w:hAnsi="Century Gothic" w:cs="Times New Roman"/>
          <w:iCs/>
        </w:rPr>
      </w:pPr>
      <w:r w:rsidRPr="008B78E6">
        <w:rPr>
          <w:rFonts w:ascii="Century Gothic" w:hAnsi="Century Gothic" w:cs="Times New Roman"/>
          <w:iCs/>
        </w:rPr>
        <w:t>soggetto;</w:t>
      </w:r>
    </w:p>
    <w:p w14:paraId="1DA025C8" w14:textId="77777777" w:rsidR="003F78FF" w:rsidRPr="008B78E6" w:rsidRDefault="003F78FF" w:rsidP="008B78E6">
      <w:pPr>
        <w:numPr>
          <w:ilvl w:val="3"/>
          <w:numId w:val="36"/>
        </w:numPr>
        <w:spacing w:line="276" w:lineRule="auto"/>
        <w:ind w:left="426"/>
        <w:jc w:val="both"/>
        <w:rPr>
          <w:rFonts w:ascii="Century Gothic" w:hAnsi="Century Gothic" w:cs="Times New Roman"/>
          <w:iCs/>
        </w:rPr>
      </w:pPr>
      <w:r w:rsidRPr="008B78E6">
        <w:rPr>
          <w:rFonts w:ascii="Century Gothic" w:hAnsi="Century Gothic" w:cs="Times New Roman"/>
          <w:iCs/>
        </w:rPr>
        <w:t>scarsa responsabilizzazione interna;</w:t>
      </w:r>
    </w:p>
    <w:p w14:paraId="23D63856" w14:textId="77777777" w:rsidR="003F78FF" w:rsidRPr="008B78E6" w:rsidRDefault="003F78FF" w:rsidP="008B78E6">
      <w:pPr>
        <w:numPr>
          <w:ilvl w:val="3"/>
          <w:numId w:val="36"/>
        </w:numPr>
        <w:spacing w:line="276" w:lineRule="auto"/>
        <w:ind w:left="426"/>
        <w:jc w:val="both"/>
        <w:rPr>
          <w:rFonts w:ascii="Century Gothic" w:hAnsi="Century Gothic" w:cs="Times New Roman"/>
          <w:iCs/>
        </w:rPr>
      </w:pPr>
      <w:r w:rsidRPr="008B78E6">
        <w:rPr>
          <w:rFonts w:ascii="Century Gothic" w:hAnsi="Century Gothic" w:cs="Times New Roman"/>
          <w:iCs/>
        </w:rPr>
        <w:t>inadeguatezza o assenza di competenze del personale addetto ai processi;</w:t>
      </w:r>
    </w:p>
    <w:p w14:paraId="6C3BFB14" w14:textId="77777777" w:rsidR="003F78FF" w:rsidRPr="008B78E6" w:rsidRDefault="003F78FF" w:rsidP="008B78E6">
      <w:pPr>
        <w:numPr>
          <w:ilvl w:val="3"/>
          <w:numId w:val="36"/>
        </w:numPr>
        <w:spacing w:line="276" w:lineRule="auto"/>
        <w:ind w:left="426"/>
        <w:jc w:val="both"/>
        <w:rPr>
          <w:rFonts w:ascii="Century Gothic" w:hAnsi="Century Gothic" w:cs="Times New Roman"/>
          <w:iCs/>
        </w:rPr>
      </w:pPr>
      <w:r w:rsidRPr="008B78E6">
        <w:rPr>
          <w:rFonts w:ascii="Century Gothic" w:hAnsi="Century Gothic" w:cs="Times New Roman"/>
          <w:iCs/>
        </w:rPr>
        <w:t>inadeguata diffusione della cultura della legalità;</w:t>
      </w:r>
    </w:p>
    <w:p w14:paraId="541C252D" w14:textId="77777777" w:rsidR="003F78FF" w:rsidRPr="008B78E6" w:rsidRDefault="003F78FF" w:rsidP="008B78E6">
      <w:pPr>
        <w:spacing w:line="276" w:lineRule="auto"/>
        <w:jc w:val="both"/>
        <w:rPr>
          <w:rFonts w:ascii="Century Gothic" w:hAnsi="Century Gothic" w:cs="Times New Roman"/>
          <w:iCs/>
        </w:rPr>
      </w:pPr>
    </w:p>
    <w:p w14:paraId="56CB1360" w14:textId="77777777" w:rsidR="003F78FF" w:rsidRPr="008B78E6" w:rsidRDefault="003F78FF" w:rsidP="008B78E6">
      <w:pPr>
        <w:spacing w:line="276" w:lineRule="auto"/>
        <w:jc w:val="both"/>
        <w:rPr>
          <w:rFonts w:ascii="Century Gothic" w:hAnsi="Century Gothic" w:cs="Times New Roman"/>
          <w:iCs/>
          <w:u w:val="single"/>
        </w:rPr>
      </w:pPr>
      <w:r w:rsidRPr="008B78E6">
        <w:rPr>
          <w:rFonts w:ascii="Century Gothic" w:hAnsi="Century Gothic" w:cs="Times New Roman"/>
          <w:iCs/>
          <w:u w:val="single"/>
        </w:rPr>
        <w:t>Scelta dell’approccio valutativo</w:t>
      </w:r>
    </w:p>
    <w:p w14:paraId="47B33685" w14:textId="77777777" w:rsidR="003F78FF" w:rsidRPr="008B78E6" w:rsidRDefault="003F78FF" w:rsidP="008B78E6">
      <w:pPr>
        <w:spacing w:line="276" w:lineRule="auto"/>
        <w:jc w:val="both"/>
        <w:rPr>
          <w:rFonts w:ascii="Century Gothic" w:hAnsi="Century Gothic" w:cs="Times New Roman"/>
          <w:iCs/>
        </w:rPr>
      </w:pPr>
      <w:r w:rsidRPr="008B78E6">
        <w:rPr>
          <w:rFonts w:ascii="Century Gothic" w:hAnsi="Century Gothic" w:cs="Times New Roman"/>
          <w:iCs/>
        </w:rPr>
        <w:t xml:space="preserve">Considerata la natura dell’oggetto di valutazione (rischio di corruzione), per il quale non si dispone, ad oggi, di serie storiche particolarmente robuste per analisi di natura quantitativa, che richiederebbero competenze che in molte amministrazioni </w:t>
      </w:r>
      <w:r w:rsidRPr="008B78E6">
        <w:rPr>
          <w:rFonts w:ascii="Century Gothic" w:hAnsi="Century Gothic" w:cs="Times New Roman"/>
          <w:iCs/>
        </w:rPr>
        <w:lastRenderedPageBreak/>
        <w:t xml:space="preserve">non sono presenti, e ai fini di una maggiore sostenibilità organizzativa, come suggerito dall’ANAC nel PNA 2019, è stato adottato un approccio di tipo qualitativo, dando ampio spazio alla motivazione della valutazione e garantendo la massima trasparenza. </w:t>
      </w:r>
    </w:p>
    <w:p w14:paraId="122803FE" w14:textId="77777777" w:rsidR="00F650E7" w:rsidRPr="008B78E6" w:rsidRDefault="00F650E7" w:rsidP="008B78E6">
      <w:pPr>
        <w:spacing w:line="276" w:lineRule="auto"/>
        <w:jc w:val="both"/>
        <w:rPr>
          <w:rFonts w:ascii="Century Gothic" w:hAnsi="Century Gothic" w:cs="Times New Roman"/>
          <w:iCs/>
          <w:u w:val="single"/>
        </w:rPr>
      </w:pPr>
    </w:p>
    <w:p w14:paraId="413F74B1" w14:textId="43656EBB" w:rsidR="003F78FF" w:rsidRPr="008B78E6" w:rsidRDefault="00F650E7" w:rsidP="008B78E6">
      <w:pPr>
        <w:spacing w:line="276" w:lineRule="auto"/>
        <w:jc w:val="both"/>
        <w:rPr>
          <w:rFonts w:ascii="Century Gothic" w:hAnsi="Century Gothic" w:cs="Times New Roman"/>
          <w:iCs/>
          <w:u w:val="single"/>
        </w:rPr>
      </w:pPr>
      <w:r w:rsidRPr="008B78E6">
        <w:rPr>
          <w:rFonts w:ascii="Century Gothic" w:hAnsi="Century Gothic" w:cs="Times New Roman"/>
          <w:iCs/>
          <w:u w:val="single"/>
        </w:rPr>
        <w:t>C</w:t>
      </w:r>
      <w:r w:rsidR="003F78FF" w:rsidRPr="008B78E6">
        <w:rPr>
          <w:rFonts w:ascii="Century Gothic" w:hAnsi="Century Gothic" w:cs="Times New Roman"/>
          <w:iCs/>
          <w:u w:val="single"/>
        </w:rPr>
        <w:t xml:space="preserve">riteri di valutazione </w:t>
      </w:r>
    </w:p>
    <w:p w14:paraId="3A6C851D" w14:textId="77777777" w:rsidR="003F78FF" w:rsidRPr="008B78E6" w:rsidRDefault="003F78FF" w:rsidP="008B78E6">
      <w:pPr>
        <w:spacing w:line="276" w:lineRule="auto"/>
        <w:jc w:val="both"/>
        <w:rPr>
          <w:rFonts w:ascii="Century Gothic" w:hAnsi="Century Gothic" w:cs="Times New Roman"/>
          <w:iCs/>
        </w:rPr>
      </w:pPr>
      <w:r w:rsidRPr="008B78E6">
        <w:rPr>
          <w:rFonts w:ascii="Century Gothic" w:hAnsi="Century Gothic" w:cs="Times New Roman"/>
          <w:iCs/>
        </w:rPr>
        <w:t xml:space="preserve">Coerentemente all’approccio qualitativo suggerito nel PNA 2019, i criteri per la valutazione dell’esposizione al rischio di eventi corruttivi sono stati tradotti operativamente in indicatori di rischio (key risk </w:t>
      </w:r>
      <w:proofErr w:type="spellStart"/>
      <w:r w:rsidRPr="008B78E6">
        <w:rPr>
          <w:rFonts w:ascii="Century Gothic" w:hAnsi="Century Gothic" w:cs="Times New Roman"/>
          <w:iCs/>
        </w:rPr>
        <w:t>indicators</w:t>
      </w:r>
      <w:proofErr w:type="spellEnd"/>
      <w:r w:rsidRPr="008B78E6">
        <w:rPr>
          <w:rFonts w:ascii="Century Gothic" w:hAnsi="Century Gothic" w:cs="Times New Roman"/>
          <w:iCs/>
        </w:rPr>
        <w:t xml:space="preserve">) in grado di fornire delle indicazioni sul livello di esposizione al rischio del processo o delle sue attività componenti. </w:t>
      </w:r>
    </w:p>
    <w:p w14:paraId="703B8911" w14:textId="77777777" w:rsidR="003F78FF" w:rsidRPr="008B78E6" w:rsidRDefault="003F78FF" w:rsidP="008B78E6">
      <w:pPr>
        <w:spacing w:line="276" w:lineRule="auto"/>
        <w:jc w:val="both"/>
        <w:rPr>
          <w:rFonts w:ascii="Century Gothic" w:hAnsi="Century Gothic" w:cs="Times New Roman"/>
          <w:iCs/>
        </w:rPr>
      </w:pPr>
      <w:r w:rsidRPr="008B78E6">
        <w:rPr>
          <w:rFonts w:ascii="Century Gothic" w:hAnsi="Century Gothic" w:cs="Times New Roman"/>
          <w:iCs/>
        </w:rPr>
        <w:t xml:space="preserve">Di seguito si riportano gli indicatori scelti, tra quelli suggeriti dall’ANAC nel PNA 2019, comunemente accettati, ampliabili o modificabili a seconda delle specificità dell’amministrazione, che possono essere utilizzati nel processo valutativo. </w:t>
      </w:r>
    </w:p>
    <w:p w14:paraId="370641B8" w14:textId="77777777" w:rsidR="003F78FF" w:rsidRPr="008B78E6" w:rsidRDefault="003F78FF" w:rsidP="008B78E6">
      <w:pPr>
        <w:numPr>
          <w:ilvl w:val="1"/>
          <w:numId w:val="37"/>
        </w:numPr>
        <w:spacing w:line="276" w:lineRule="auto"/>
        <w:jc w:val="both"/>
        <w:rPr>
          <w:rFonts w:ascii="Century Gothic" w:hAnsi="Century Gothic" w:cs="Times New Roman"/>
          <w:iCs/>
        </w:rPr>
      </w:pPr>
      <w:r w:rsidRPr="008B78E6">
        <w:rPr>
          <w:rFonts w:ascii="Century Gothic" w:hAnsi="Century Gothic" w:cs="Times New Roman"/>
          <w:iCs/>
        </w:rPr>
        <w:t xml:space="preserve">livello di interesse “esterno”: la presenza di interessi, anche economici, rilevanti e di benefici per i destinatari del processo determina un incremento del rischio; </w:t>
      </w:r>
    </w:p>
    <w:p w14:paraId="06140318" w14:textId="77777777" w:rsidR="003F78FF" w:rsidRPr="008B78E6" w:rsidRDefault="003F78FF" w:rsidP="008B78E6">
      <w:pPr>
        <w:numPr>
          <w:ilvl w:val="1"/>
          <w:numId w:val="37"/>
        </w:numPr>
        <w:spacing w:line="276" w:lineRule="auto"/>
        <w:jc w:val="both"/>
        <w:rPr>
          <w:rFonts w:ascii="Century Gothic" w:hAnsi="Century Gothic" w:cs="Times New Roman"/>
          <w:iCs/>
        </w:rPr>
      </w:pPr>
      <w:r w:rsidRPr="008B78E6">
        <w:rPr>
          <w:rFonts w:ascii="Century Gothic" w:hAnsi="Century Gothic" w:cs="Times New Roman"/>
          <w:iCs/>
        </w:rPr>
        <w:t xml:space="preserve">grado di discrezionalità del decisore interno alla PA: la presenza di un processo decisionale altamente discrezionale determina un incremento del rischio rispetto ad un processo decisionale altamente vincolato; </w:t>
      </w:r>
    </w:p>
    <w:p w14:paraId="48C75BA0" w14:textId="77777777" w:rsidR="003F78FF" w:rsidRPr="008B78E6" w:rsidRDefault="003F78FF" w:rsidP="008B78E6">
      <w:pPr>
        <w:numPr>
          <w:ilvl w:val="1"/>
          <w:numId w:val="37"/>
        </w:numPr>
        <w:spacing w:line="276" w:lineRule="auto"/>
        <w:jc w:val="both"/>
        <w:rPr>
          <w:rFonts w:ascii="Century Gothic" w:hAnsi="Century Gothic" w:cs="Times New Roman"/>
          <w:iCs/>
        </w:rPr>
      </w:pPr>
      <w:r w:rsidRPr="008B78E6">
        <w:rPr>
          <w:rFonts w:ascii="Century Gothic" w:hAnsi="Century Gothic" w:cs="Times New Roman"/>
          <w:iCs/>
        </w:rPr>
        <w:t xml:space="preserve">manifestazione di eventi corruttivi in passato nel processo/attività esaminata: se l’attività è stata già oggetto di eventi corruttivi in passato nell’amministrazione o in altre realtà simili, il rischio aumenta poiché quella attività ha delle caratteristiche che rendono attuabili gli eventi corruttivi; </w:t>
      </w:r>
    </w:p>
    <w:p w14:paraId="2312F3E6" w14:textId="77777777" w:rsidR="003F78FF" w:rsidRPr="008B78E6" w:rsidRDefault="003F78FF" w:rsidP="008B78E6">
      <w:pPr>
        <w:numPr>
          <w:ilvl w:val="1"/>
          <w:numId w:val="37"/>
        </w:numPr>
        <w:spacing w:line="276" w:lineRule="auto"/>
        <w:jc w:val="both"/>
        <w:rPr>
          <w:rFonts w:ascii="Century Gothic" w:hAnsi="Century Gothic" w:cs="Times New Roman"/>
          <w:iCs/>
        </w:rPr>
      </w:pPr>
      <w:r w:rsidRPr="008B78E6">
        <w:rPr>
          <w:rFonts w:ascii="Century Gothic" w:hAnsi="Century Gothic" w:cs="Times New Roman"/>
          <w:iCs/>
        </w:rPr>
        <w:t xml:space="preserve">grado di attuazione delle misure di trattamento: l’attuazione di misure di trattamento si associa ad una minore possibilità di accadimento di fatti corruttivi. </w:t>
      </w:r>
    </w:p>
    <w:p w14:paraId="2923922D" w14:textId="77777777" w:rsidR="003F78FF" w:rsidRPr="008B78E6" w:rsidRDefault="003F78FF" w:rsidP="008B78E6">
      <w:pPr>
        <w:spacing w:line="276" w:lineRule="auto"/>
        <w:jc w:val="both"/>
        <w:rPr>
          <w:rFonts w:ascii="Century Gothic" w:hAnsi="Century Gothic" w:cs="Times New Roman"/>
          <w:iCs/>
          <w:u w:val="single"/>
        </w:rPr>
      </w:pPr>
      <w:r w:rsidRPr="008B78E6">
        <w:rPr>
          <w:rFonts w:ascii="Century Gothic" w:hAnsi="Century Gothic" w:cs="Times New Roman"/>
          <w:iCs/>
          <w:u w:val="single"/>
        </w:rPr>
        <w:t>Rilevazione dei dati e delle informazioni</w:t>
      </w:r>
    </w:p>
    <w:p w14:paraId="54AB9719" w14:textId="77777777" w:rsidR="003F78FF" w:rsidRPr="008B78E6" w:rsidRDefault="003F78FF" w:rsidP="008B78E6">
      <w:pPr>
        <w:spacing w:line="276" w:lineRule="auto"/>
        <w:jc w:val="both"/>
        <w:rPr>
          <w:rFonts w:ascii="Century Gothic" w:hAnsi="Century Gothic" w:cs="Times New Roman"/>
          <w:iCs/>
        </w:rPr>
      </w:pPr>
      <w:r w:rsidRPr="008B78E6">
        <w:rPr>
          <w:rFonts w:ascii="Century Gothic" w:hAnsi="Century Gothic" w:cs="Times New Roman"/>
          <w:iCs/>
        </w:rPr>
        <w:t xml:space="preserve">La rilevazione dei dati e delle informazioni necessarie a esprimere un giudizio motivato sui criteri di cui al precedente punto è stata coordinata dal RPCT. Le informazioni sono state rilevate dall’RPCT anche attraverso forme di autovalutazione (c.d. self </w:t>
      </w:r>
      <w:proofErr w:type="spellStart"/>
      <w:r w:rsidRPr="008B78E6">
        <w:rPr>
          <w:rFonts w:ascii="Century Gothic" w:hAnsi="Century Gothic" w:cs="Times New Roman"/>
          <w:iCs/>
        </w:rPr>
        <w:t>assessment</w:t>
      </w:r>
      <w:proofErr w:type="spellEnd"/>
      <w:r w:rsidRPr="008B78E6">
        <w:rPr>
          <w:rFonts w:ascii="Century Gothic" w:hAnsi="Century Gothic" w:cs="Times New Roman"/>
          <w:iCs/>
        </w:rPr>
        <w:t xml:space="preserve">). In ogni caso, per le valutazioni espresse sono state esplicitate la motivazione del giudizio espresso e fornite le evidenze a supporto. </w:t>
      </w:r>
    </w:p>
    <w:p w14:paraId="55D07040" w14:textId="77777777" w:rsidR="003F78FF" w:rsidRPr="008B78E6" w:rsidRDefault="003F78FF" w:rsidP="008B78E6">
      <w:pPr>
        <w:spacing w:line="276" w:lineRule="auto"/>
        <w:jc w:val="both"/>
        <w:rPr>
          <w:rFonts w:ascii="Century Gothic" w:hAnsi="Century Gothic" w:cs="Times New Roman"/>
          <w:iCs/>
        </w:rPr>
      </w:pPr>
      <w:r w:rsidRPr="008B78E6">
        <w:rPr>
          <w:rFonts w:ascii="Century Gothic" w:hAnsi="Century Gothic" w:cs="Times New Roman"/>
          <w:iCs/>
        </w:rPr>
        <w:t xml:space="preserve">Le valutazioni laddove possibile sono state supportate da dati oggettivi. Tali dati (per es. i dati sui procedimenti disciplinari, segnalazioni, ecc.) consentono infatti una valutazione meno autoreferenziale e una stima più accurata, nonché rendono più solida la motivazione del giudizio espresso. </w:t>
      </w:r>
    </w:p>
    <w:p w14:paraId="386F1CBE" w14:textId="77777777" w:rsidR="003F78FF" w:rsidRPr="008B78E6" w:rsidRDefault="003F78FF" w:rsidP="008B78E6">
      <w:pPr>
        <w:spacing w:line="276" w:lineRule="auto"/>
        <w:jc w:val="both"/>
        <w:rPr>
          <w:rFonts w:ascii="Century Gothic" w:hAnsi="Century Gothic" w:cs="Times New Roman"/>
          <w:iCs/>
        </w:rPr>
      </w:pPr>
      <w:r w:rsidRPr="008B78E6">
        <w:rPr>
          <w:rFonts w:ascii="Century Gothic" w:hAnsi="Century Gothic" w:cs="Times New Roman"/>
          <w:iCs/>
        </w:rPr>
        <w:t>In particolare sono stati utilizzati:</w:t>
      </w:r>
    </w:p>
    <w:p w14:paraId="19AE8888" w14:textId="77777777" w:rsidR="003F78FF" w:rsidRPr="008B78E6" w:rsidRDefault="003F78FF" w:rsidP="008B78E6">
      <w:pPr>
        <w:numPr>
          <w:ilvl w:val="0"/>
          <w:numId w:val="38"/>
        </w:numPr>
        <w:spacing w:line="276" w:lineRule="auto"/>
        <w:ind w:left="426"/>
        <w:jc w:val="both"/>
        <w:rPr>
          <w:rFonts w:ascii="Century Gothic" w:hAnsi="Century Gothic" w:cs="Times New Roman"/>
          <w:iCs/>
        </w:rPr>
      </w:pPr>
      <w:r w:rsidRPr="008B78E6">
        <w:rPr>
          <w:rFonts w:ascii="Century Gothic" w:hAnsi="Century Gothic" w:cs="Times New Roman"/>
          <w:iCs/>
        </w:rPr>
        <w:t xml:space="preserve">i dati sui precedenti giudiziari e/o sui procedimenti disciplinari a carico dei dipendenti dell’amministrazione. Le fattispecie che possono essere considerate </w:t>
      </w:r>
      <w:r w:rsidRPr="008B78E6">
        <w:rPr>
          <w:rFonts w:ascii="Century Gothic" w:hAnsi="Century Gothic" w:cs="Times New Roman"/>
          <w:iCs/>
        </w:rPr>
        <w:lastRenderedPageBreak/>
        <w:t xml:space="preserve">sono le sentenze passate in giudicato, i procedimenti in corso, e i decreti di citazione a giudizio riguardanti: </w:t>
      </w:r>
    </w:p>
    <w:p w14:paraId="57B88546" w14:textId="77777777" w:rsidR="003F78FF" w:rsidRPr="008B78E6" w:rsidRDefault="003F78FF" w:rsidP="008B78E6">
      <w:pPr>
        <w:numPr>
          <w:ilvl w:val="0"/>
          <w:numId w:val="35"/>
        </w:numPr>
        <w:spacing w:line="276" w:lineRule="auto"/>
        <w:ind w:left="851"/>
        <w:jc w:val="both"/>
        <w:rPr>
          <w:rFonts w:ascii="Century Gothic" w:hAnsi="Century Gothic" w:cs="Times New Roman"/>
          <w:iCs/>
        </w:rPr>
      </w:pPr>
      <w:r w:rsidRPr="008B78E6">
        <w:rPr>
          <w:rFonts w:ascii="Century Gothic" w:hAnsi="Century Gothic" w:cs="Times New Roman"/>
          <w:iCs/>
        </w:rPr>
        <w:t xml:space="preserve">i reati contro la PA; </w:t>
      </w:r>
    </w:p>
    <w:p w14:paraId="5CDDAD4A" w14:textId="77777777" w:rsidR="003F78FF" w:rsidRPr="008B78E6" w:rsidRDefault="003F78FF" w:rsidP="008B78E6">
      <w:pPr>
        <w:numPr>
          <w:ilvl w:val="0"/>
          <w:numId w:val="35"/>
        </w:numPr>
        <w:spacing w:line="276" w:lineRule="auto"/>
        <w:ind w:left="851"/>
        <w:jc w:val="both"/>
        <w:rPr>
          <w:rFonts w:ascii="Century Gothic" w:hAnsi="Century Gothic" w:cs="Times New Roman"/>
          <w:iCs/>
        </w:rPr>
      </w:pPr>
      <w:r w:rsidRPr="008B78E6">
        <w:rPr>
          <w:rFonts w:ascii="Century Gothic" w:hAnsi="Century Gothic" w:cs="Times New Roman"/>
          <w:iCs/>
        </w:rPr>
        <w:t>il falso e la truffa, con particolare riferimento alle truffe aggravate all'amministrazione (artt. 640 e 640-</w:t>
      </w:r>
      <w:r w:rsidRPr="008B78E6">
        <w:rPr>
          <w:rFonts w:ascii="Century Gothic" w:hAnsi="Century Gothic" w:cs="Times New Roman"/>
          <w:i/>
          <w:iCs/>
        </w:rPr>
        <w:t xml:space="preserve">bis </w:t>
      </w:r>
      <w:r w:rsidRPr="008B78E6">
        <w:rPr>
          <w:rFonts w:ascii="Century Gothic" w:hAnsi="Century Gothic" w:cs="Times New Roman"/>
          <w:iCs/>
        </w:rPr>
        <w:t xml:space="preserve">c.p.); </w:t>
      </w:r>
    </w:p>
    <w:p w14:paraId="6C8DE5BD" w14:textId="1F2011B0" w:rsidR="00F650E7" w:rsidRPr="008B78E6" w:rsidRDefault="003F78FF" w:rsidP="008B78E6">
      <w:pPr>
        <w:numPr>
          <w:ilvl w:val="1"/>
          <w:numId w:val="39"/>
        </w:numPr>
        <w:spacing w:line="276" w:lineRule="auto"/>
        <w:ind w:left="426"/>
        <w:jc w:val="both"/>
        <w:rPr>
          <w:rFonts w:ascii="Century Gothic" w:hAnsi="Century Gothic" w:cs="Times New Roman"/>
          <w:iCs/>
        </w:rPr>
      </w:pPr>
      <w:r w:rsidRPr="008B78E6">
        <w:rPr>
          <w:rFonts w:ascii="Century Gothic" w:hAnsi="Century Gothic" w:cs="Times New Roman"/>
          <w:iCs/>
        </w:rPr>
        <w:t xml:space="preserve">le segnalazioni pervenute, nel cui ambito rientrano certamente </w:t>
      </w:r>
      <w:r w:rsidR="007902CA" w:rsidRPr="008B78E6">
        <w:rPr>
          <w:rFonts w:ascii="Century Gothic" w:hAnsi="Century Gothic" w:cs="Times New Roman"/>
          <w:iCs/>
        </w:rPr>
        <w:t>quelle</w:t>
      </w:r>
      <w:r w:rsidRPr="008B78E6">
        <w:rPr>
          <w:rFonts w:ascii="Century Gothic" w:hAnsi="Century Gothic" w:cs="Times New Roman"/>
          <w:iCs/>
        </w:rPr>
        <w:t xml:space="preserve"> ricevute tramite apposite procedure di </w:t>
      </w:r>
      <w:r w:rsidRPr="008B78E6">
        <w:rPr>
          <w:rFonts w:ascii="Century Gothic" w:hAnsi="Century Gothic" w:cs="Times New Roman"/>
          <w:i/>
          <w:iCs/>
        </w:rPr>
        <w:t>whistleblowing</w:t>
      </w:r>
      <w:r w:rsidRPr="008B78E6">
        <w:rPr>
          <w:rFonts w:ascii="Century Gothic" w:hAnsi="Century Gothic" w:cs="Times New Roman"/>
          <w:iCs/>
        </w:rPr>
        <w:t>, ma anche quelle pervenute dall’esterno dell’amministrazione o pervenute in altre modalità.</w:t>
      </w:r>
    </w:p>
    <w:p w14:paraId="3F4DC813" w14:textId="1AB37900" w:rsidR="003F78FF" w:rsidRPr="008B78E6" w:rsidRDefault="003F78FF" w:rsidP="008B78E6">
      <w:pPr>
        <w:spacing w:line="276" w:lineRule="auto"/>
        <w:ind w:left="426"/>
        <w:jc w:val="both"/>
        <w:rPr>
          <w:rFonts w:ascii="Century Gothic" w:hAnsi="Century Gothic" w:cs="Times New Roman"/>
          <w:iCs/>
        </w:rPr>
      </w:pPr>
      <w:r w:rsidRPr="008B78E6">
        <w:rPr>
          <w:rFonts w:ascii="Century Gothic" w:hAnsi="Century Gothic" w:cs="Times New Roman"/>
          <w:iCs/>
        </w:rPr>
        <w:t xml:space="preserve"> </w:t>
      </w:r>
    </w:p>
    <w:p w14:paraId="260152BA" w14:textId="77777777" w:rsidR="003F78FF" w:rsidRPr="008B78E6" w:rsidRDefault="003F78FF" w:rsidP="008B78E6">
      <w:pPr>
        <w:spacing w:line="276" w:lineRule="auto"/>
        <w:jc w:val="both"/>
        <w:rPr>
          <w:rFonts w:ascii="Century Gothic" w:hAnsi="Century Gothic" w:cs="Times New Roman"/>
          <w:iCs/>
          <w:u w:val="single"/>
        </w:rPr>
      </w:pPr>
      <w:r w:rsidRPr="008B78E6">
        <w:rPr>
          <w:rFonts w:ascii="Century Gothic" w:hAnsi="Century Gothic" w:cs="Times New Roman"/>
          <w:iCs/>
          <w:u w:val="single"/>
        </w:rPr>
        <w:t>Misurazione del livello di esposizione al rischio e formulazione di un giudizio sintetico</w:t>
      </w:r>
    </w:p>
    <w:p w14:paraId="1BCF6A89" w14:textId="77777777" w:rsidR="003F78FF" w:rsidRPr="008B78E6" w:rsidRDefault="003F78FF" w:rsidP="008B78E6">
      <w:pPr>
        <w:spacing w:line="276" w:lineRule="auto"/>
        <w:jc w:val="both"/>
        <w:rPr>
          <w:rFonts w:ascii="Century Gothic" w:hAnsi="Century Gothic" w:cs="Times New Roman"/>
          <w:iCs/>
        </w:rPr>
      </w:pPr>
      <w:r w:rsidRPr="008B78E6">
        <w:rPr>
          <w:rFonts w:ascii="Century Gothic" w:hAnsi="Century Gothic" w:cs="Times New Roman"/>
          <w:iCs/>
        </w:rPr>
        <w:t xml:space="preserve">Con riferimento alla misurazione e alla valutazione del livello di esposizione al rischio, si ritiene opportuno privilegiare un’analisi di tipo qualitativo, raccomandata dall’ANAC nel PNA 2019, accompagnata da adeguate documentazioni e motivazioni rispetto ad un’impostazione quantitativa che prevede l’attribuzione di punteggi (scoring). </w:t>
      </w:r>
    </w:p>
    <w:p w14:paraId="1BB21B98" w14:textId="2555E163" w:rsidR="00F51279" w:rsidRPr="008B78E6" w:rsidRDefault="003F78FF" w:rsidP="008B78E6">
      <w:pPr>
        <w:spacing w:line="276" w:lineRule="auto"/>
        <w:jc w:val="both"/>
        <w:rPr>
          <w:rFonts w:ascii="Century Gothic" w:hAnsi="Century Gothic" w:cs="Times New Roman"/>
          <w:iCs/>
        </w:rPr>
      </w:pPr>
      <w:r w:rsidRPr="008B78E6">
        <w:rPr>
          <w:rFonts w:ascii="Century Gothic" w:hAnsi="Century Gothic" w:cs="Times New Roman"/>
          <w:iCs/>
        </w:rPr>
        <w:t>Per ogni oggetto di analisi (processo) e tenendo conto dei dati raccolti, si è proceduto alla misurazione per singolo processo di ognuno dei criteri illustrati in precedenza individuando un valore medio di rischio per ciascuno dei processi stessi per poi operare una valutazione sintetica finale per area di rischio, quale media dei risultati ottenuti per processo. Nella tabella che segue sono riportati i giudizi sintetici attribuiti ad ogni Area di rischio, dettagliatamente rappresentati in ogni fase nell’</w:t>
      </w:r>
      <w:r w:rsidRPr="008B78E6">
        <w:rPr>
          <w:rFonts w:ascii="Century Gothic" w:hAnsi="Century Gothic" w:cs="Times New Roman"/>
          <w:b/>
          <w:iCs/>
        </w:rPr>
        <w:t>Allegato 1</w:t>
      </w:r>
      <w:r w:rsidRPr="008B78E6">
        <w:rPr>
          <w:rFonts w:ascii="Century Gothic" w:hAnsi="Century Gothic" w:cs="Times New Roman"/>
          <w:iCs/>
        </w:rPr>
        <w:t xml:space="preserve"> al presente documento.</w:t>
      </w:r>
    </w:p>
    <w:p w14:paraId="490C1DB0" w14:textId="77777777" w:rsidR="003F78FF" w:rsidRPr="008B78E6" w:rsidRDefault="003F78FF" w:rsidP="008B78E6">
      <w:pPr>
        <w:spacing w:before="120" w:after="120" w:line="276" w:lineRule="auto"/>
        <w:jc w:val="both"/>
        <w:rPr>
          <w:rFonts w:ascii="Century Gothic" w:hAnsi="Century Gothic"/>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2"/>
      </w:tblGrid>
      <w:tr w:rsidR="00F51279" w:rsidRPr="008B78E6" w14:paraId="1DFE170D" w14:textId="77777777" w:rsidTr="00F51279">
        <w:trPr>
          <w:trHeight w:val="20"/>
        </w:trPr>
        <w:tc>
          <w:tcPr>
            <w:tcW w:w="5000" w:type="pct"/>
            <w:shd w:val="clear" w:color="auto" w:fill="D9D9D9"/>
          </w:tcPr>
          <w:p w14:paraId="1AD950D1" w14:textId="77777777" w:rsidR="00F51279" w:rsidRPr="008B78E6" w:rsidRDefault="00F51279" w:rsidP="008B78E6">
            <w:pPr>
              <w:spacing w:line="276" w:lineRule="auto"/>
              <w:jc w:val="center"/>
              <w:rPr>
                <w:rFonts w:ascii="Century Gothic" w:hAnsi="Century Gothic"/>
                <w:b/>
                <w:sz w:val="18"/>
                <w:szCs w:val="18"/>
              </w:rPr>
            </w:pPr>
            <w:r w:rsidRPr="008B78E6">
              <w:rPr>
                <w:rFonts w:ascii="Century Gothic" w:hAnsi="Century Gothic"/>
                <w:b/>
                <w:sz w:val="18"/>
                <w:szCs w:val="18"/>
              </w:rPr>
              <w:t>SCORING LIVELLI DI RISCHIO</w:t>
            </w:r>
          </w:p>
        </w:tc>
      </w:tr>
    </w:tbl>
    <w:p w14:paraId="37C71F3F" w14:textId="77777777" w:rsidR="00F51279" w:rsidRPr="008B78E6" w:rsidRDefault="00F51279" w:rsidP="008B78E6">
      <w:pPr>
        <w:spacing w:line="276" w:lineRule="auto"/>
        <w:rPr>
          <w:rFonts w:ascii="Century Gothic" w:hAnsi="Century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4509"/>
        <w:gridCol w:w="2671"/>
      </w:tblGrid>
      <w:tr w:rsidR="0082596B" w:rsidRPr="008B78E6" w14:paraId="180DBA11" w14:textId="77777777" w:rsidTr="00555553">
        <w:trPr>
          <w:trHeight w:val="20"/>
        </w:trPr>
        <w:tc>
          <w:tcPr>
            <w:tcW w:w="1269" w:type="pct"/>
            <w:shd w:val="clear" w:color="auto" w:fill="D9D9D9"/>
            <w:vAlign w:val="center"/>
          </w:tcPr>
          <w:p w14:paraId="3B20ECD9" w14:textId="77777777" w:rsidR="0082596B" w:rsidRPr="008B78E6" w:rsidRDefault="0082596B" w:rsidP="008B78E6">
            <w:pPr>
              <w:spacing w:line="276" w:lineRule="auto"/>
              <w:jc w:val="center"/>
              <w:rPr>
                <w:rFonts w:ascii="Century Gothic" w:hAnsi="Century Gothic"/>
                <w:b/>
                <w:sz w:val="18"/>
                <w:szCs w:val="18"/>
              </w:rPr>
            </w:pPr>
            <w:r w:rsidRPr="008B78E6">
              <w:rPr>
                <w:rFonts w:ascii="Century Gothic" w:hAnsi="Century Gothic"/>
                <w:b/>
                <w:sz w:val="18"/>
                <w:szCs w:val="18"/>
              </w:rPr>
              <w:t>AREE DI RISCHIO</w:t>
            </w:r>
          </w:p>
        </w:tc>
        <w:tc>
          <w:tcPr>
            <w:tcW w:w="2343" w:type="pct"/>
            <w:shd w:val="clear" w:color="auto" w:fill="D9D9D9"/>
            <w:vAlign w:val="center"/>
          </w:tcPr>
          <w:p w14:paraId="792B0610" w14:textId="77777777" w:rsidR="0082596B" w:rsidRPr="008B78E6" w:rsidRDefault="0082596B" w:rsidP="008B78E6">
            <w:pPr>
              <w:spacing w:line="276" w:lineRule="auto"/>
              <w:jc w:val="center"/>
              <w:rPr>
                <w:rFonts w:ascii="Century Gothic" w:hAnsi="Century Gothic"/>
                <w:b/>
                <w:sz w:val="18"/>
                <w:szCs w:val="18"/>
              </w:rPr>
            </w:pPr>
            <w:r w:rsidRPr="008B78E6">
              <w:rPr>
                <w:rFonts w:ascii="Century Gothic" w:hAnsi="Century Gothic"/>
                <w:b/>
                <w:sz w:val="18"/>
                <w:szCs w:val="18"/>
              </w:rPr>
              <w:t>PROCESSI</w:t>
            </w:r>
          </w:p>
        </w:tc>
        <w:tc>
          <w:tcPr>
            <w:tcW w:w="1388" w:type="pct"/>
            <w:shd w:val="clear" w:color="auto" w:fill="D9D9D9"/>
          </w:tcPr>
          <w:p w14:paraId="02948DBA" w14:textId="77777777" w:rsidR="0082596B" w:rsidRPr="008B78E6" w:rsidRDefault="0082596B" w:rsidP="008B78E6">
            <w:pPr>
              <w:spacing w:line="276" w:lineRule="auto"/>
              <w:jc w:val="center"/>
              <w:rPr>
                <w:rFonts w:ascii="Century Gothic" w:hAnsi="Century Gothic"/>
                <w:b/>
                <w:sz w:val="18"/>
                <w:szCs w:val="18"/>
              </w:rPr>
            </w:pPr>
            <w:r w:rsidRPr="008B78E6">
              <w:rPr>
                <w:rFonts w:ascii="Century Gothic" w:hAnsi="Century Gothic"/>
                <w:b/>
                <w:sz w:val="18"/>
                <w:szCs w:val="18"/>
              </w:rPr>
              <w:t>Giudizio sintetico</w:t>
            </w:r>
          </w:p>
        </w:tc>
      </w:tr>
      <w:tr w:rsidR="0082596B" w:rsidRPr="008B78E6" w14:paraId="14CB00B1" w14:textId="77777777" w:rsidTr="00555553">
        <w:trPr>
          <w:trHeight w:val="20"/>
        </w:trPr>
        <w:tc>
          <w:tcPr>
            <w:tcW w:w="1269" w:type="pct"/>
            <w:shd w:val="clear" w:color="auto" w:fill="D9D9D9"/>
            <w:vAlign w:val="center"/>
          </w:tcPr>
          <w:p w14:paraId="61A7D912" w14:textId="77777777" w:rsidR="0082596B" w:rsidRPr="008B78E6" w:rsidRDefault="0082596B" w:rsidP="008B78E6">
            <w:pPr>
              <w:spacing w:line="276" w:lineRule="auto"/>
              <w:jc w:val="both"/>
              <w:rPr>
                <w:rFonts w:ascii="Century Gothic" w:hAnsi="Century Gothic"/>
                <w:b/>
                <w:sz w:val="18"/>
                <w:szCs w:val="18"/>
              </w:rPr>
            </w:pPr>
            <w:r w:rsidRPr="008B78E6">
              <w:rPr>
                <w:rFonts w:ascii="Century Gothic" w:hAnsi="Century Gothic"/>
                <w:b/>
                <w:sz w:val="18"/>
                <w:szCs w:val="18"/>
              </w:rPr>
              <w:t xml:space="preserve">A) Area: acquisizione, gestione e progressione del personale, </w:t>
            </w:r>
          </w:p>
        </w:tc>
        <w:tc>
          <w:tcPr>
            <w:tcW w:w="2343" w:type="pct"/>
            <w:vAlign w:val="center"/>
          </w:tcPr>
          <w:p w14:paraId="7F3F6F89" w14:textId="77777777" w:rsidR="0082596B" w:rsidRPr="008B78E6" w:rsidRDefault="0082596B" w:rsidP="008B78E6">
            <w:pPr>
              <w:numPr>
                <w:ilvl w:val="0"/>
                <w:numId w:val="24"/>
              </w:numPr>
              <w:spacing w:line="276" w:lineRule="auto"/>
              <w:ind w:left="317" w:hanging="218"/>
              <w:jc w:val="both"/>
              <w:rPr>
                <w:rFonts w:ascii="Century Gothic" w:hAnsi="Century Gothic" w:cs="Calibri"/>
                <w:sz w:val="18"/>
                <w:szCs w:val="18"/>
              </w:rPr>
            </w:pPr>
            <w:r w:rsidRPr="008B78E6">
              <w:rPr>
                <w:rFonts w:ascii="Century Gothic" w:hAnsi="Century Gothic" w:cs="Calibri"/>
                <w:sz w:val="18"/>
                <w:szCs w:val="18"/>
              </w:rPr>
              <w:t xml:space="preserve">Reclutamento </w:t>
            </w:r>
          </w:p>
          <w:p w14:paraId="3FA6DF78" w14:textId="77777777" w:rsidR="0082596B" w:rsidRPr="008B78E6" w:rsidRDefault="0082596B" w:rsidP="008B78E6">
            <w:pPr>
              <w:numPr>
                <w:ilvl w:val="0"/>
                <w:numId w:val="24"/>
              </w:numPr>
              <w:spacing w:before="100" w:beforeAutospacing="1" w:after="100" w:afterAutospacing="1" w:line="276" w:lineRule="auto"/>
              <w:ind w:left="317" w:hanging="218"/>
              <w:jc w:val="both"/>
              <w:rPr>
                <w:rFonts w:ascii="Century Gothic" w:hAnsi="Century Gothic" w:cs="Calibri"/>
                <w:sz w:val="18"/>
                <w:szCs w:val="18"/>
              </w:rPr>
            </w:pPr>
            <w:r w:rsidRPr="008B78E6">
              <w:rPr>
                <w:rFonts w:ascii="Century Gothic" w:hAnsi="Century Gothic" w:cs="Calibri"/>
                <w:sz w:val="18"/>
                <w:szCs w:val="18"/>
              </w:rPr>
              <w:t xml:space="preserve">Altri procedimenti inerenti all’organizzazione e il funzionamento dell’Ordine e il rapporto di impiego del personale </w:t>
            </w:r>
          </w:p>
        </w:tc>
        <w:tc>
          <w:tcPr>
            <w:tcW w:w="1388" w:type="pct"/>
            <w:vAlign w:val="center"/>
          </w:tcPr>
          <w:p w14:paraId="7FD7CC71" w14:textId="77777777" w:rsidR="0082596B" w:rsidRPr="008B78E6" w:rsidRDefault="0082596B" w:rsidP="008B78E6">
            <w:pPr>
              <w:spacing w:before="100" w:beforeAutospacing="1" w:after="100" w:afterAutospacing="1" w:line="276" w:lineRule="auto"/>
              <w:jc w:val="center"/>
              <w:rPr>
                <w:rFonts w:ascii="Century Gothic" w:hAnsi="Century Gothic"/>
                <w:sz w:val="18"/>
                <w:szCs w:val="18"/>
              </w:rPr>
            </w:pPr>
            <w:r w:rsidRPr="008B78E6">
              <w:rPr>
                <w:rFonts w:ascii="Century Gothic" w:hAnsi="Century Gothic" w:cs="Calibri"/>
                <w:b/>
                <w:sz w:val="16"/>
                <w:szCs w:val="16"/>
                <w:bdr w:val="single" w:sz="4" w:space="0" w:color="auto"/>
              </w:rPr>
              <w:t>BASSO</w:t>
            </w:r>
          </w:p>
        </w:tc>
      </w:tr>
      <w:tr w:rsidR="0082596B" w:rsidRPr="008B78E6" w14:paraId="0DB8D0FC" w14:textId="77777777" w:rsidTr="00555553">
        <w:trPr>
          <w:trHeight w:val="20"/>
        </w:trPr>
        <w:tc>
          <w:tcPr>
            <w:tcW w:w="1269" w:type="pct"/>
            <w:shd w:val="clear" w:color="auto" w:fill="D9D9D9"/>
            <w:vAlign w:val="center"/>
          </w:tcPr>
          <w:p w14:paraId="4AE640AB" w14:textId="77777777" w:rsidR="0082596B" w:rsidRPr="008B78E6" w:rsidRDefault="0082596B" w:rsidP="008B78E6">
            <w:pPr>
              <w:spacing w:line="276" w:lineRule="auto"/>
              <w:jc w:val="both"/>
              <w:rPr>
                <w:rFonts w:ascii="Century Gothic" w:hAnsi="Century Gothic"/>
                <w:b/>
                <w:sz w:val="18"/>
                <w:szCs w:val="18"/>
              </w:rPr>
            </w:pPr>
            <w:r w:rsidRPr="008B78E6">
              <w:rPr>
                <w:rFonts w:ascii="Century Gothic" w:hAnsi="Century Gothic"/>
                <w:b/>
                <w:sz w:val="18"/>
                <w:szCs w:val="18"/>
              </w:rPr>
              <w:t>B) Area: affidamento di lavori, servizi e forniture</w:t>
            </w:r>
          </w:p>
        </w:tc>
        <w:tc>
          <w:tcPr>
            <w:tcW w:w="2343" w:type="pct"/>
            <w:vAlign w:val="center"/>
          </w:tcPr>
          <w:p w14:paraId="7E4BCD10" w14:textId="77777777" w:rsidR="0082596B" w:rsidRPr="008B78E6" w:rsidRDefault="0082596B" w:rsidP="008B78E6">
            <w:pPr>
              <w:numPr>
                <w:ilvl w:val="0"/>
                <w:numId w:val="25"/>
              </w:numPr>
              <w:spacing w:line="276" w:lineRule="auto"/>
              <w:ind w:left="317" w:hanging="283"/>
              <w:jc w:val="both"/>
              <w:rPr>
                <w:rFonts w:ascii="Century Gothic" w:hAnsi="Century Gothic" w:cs="Calibri"/>
                <w:sz w:val="18"/>
                <w:szCs w:val="18"/>
              </w:rPr>
            </w:pPr>
            <w:r w:rsidRPr="008B78E6">
              <w:rPr>
                <w:rFonts w:ascii="Century Gothic" w:hAnsi="Century Gothic" w:cs="Calibri"/>
                <w:sz w:val="18"/>
                <w:szCs w:val="18"/>
              </w:rPr>
              <w:t>Procedure contrattuali</w:t>
            </w:r>
          </w:p>
          <w:p w14:paraId="3D06E310" w14:textId="77777777" w:rsidR="0082596B" w:rsidRPr="008B78E6" w:rsidRDefault="0082596B" w:rsidP="008B78E6">
            <w:pPr>
              <w:numPr>
                <w:ilvl w:val="0"/>
                <w:numId w:val="25"/>
              </w:numPr>
              <w:spacing w:line="276" w:lineRule="auto"/>
              <w:ind w:left="317" w:hanging="283"/>
              <w:jc w:val="both"/>
              <w:rPr>
                <w:rFonts w:ascii="Century Gothic" w:hAnsi="Century Gothic" w:cs="Calibri"/>
                <w:sz w:val="18"/>
                <w:szCs w:val="18"/>
              </w:rPr>
            </w:pPr>
            <w:r w:rsidRPr="008B78E6">
              <w:rPr>
                <w:rFonts w:ascii="Century Gothic" w:hAnsi="Century Gothic" w:cs="Calibri"/>
                <w:sz w:val="18"/>
                <w:szCs w:val="18"/>
              </w:rPr>
              <w:t>Spese economali</w:t>
            </w:r>
          </w:p>
        </w:tc>
        <w:tc>
          <w:tcPr>
            <w:tcW w:w="1388" w:type="pct"/>
            <w:vAlign w:val="center"/>
          </w:tcPr>
          <w:p w14:paraId="4C41A737" w14:textId="77777777" w:rsidR="0082596B" w:rsidRPr="008B78E6" w:rsidRDefault="0082596B" w:rsidP="008B78E6">
            <w:pPr>
              <w:spacing w:before="100" w:beforeAutospacing="1" w:after="100" w:afterAutospacing="1" w:line="276" w:lineRule="auto"/>
              <w:jc w:val="center"/>
              <w:rPr>
                <w:rFonts w:ascii="Century Gothic" w:hAnsi="Century Gothic" w:cs="Calibri"/>
                <w:b/>
                <w:sz w:val="16"/>
                <w:szCs w:val="16"/>
                <w:bdr w:val="single" w:sz="4" w:space="0" w:color="auto"/>
              </w:rPr>
            </w:pPr>
            <w:r w:rsidRPr="008B78E6">
              <w:rPr>
                <w:rFonts w:ascii="Century Gothic" w:hAnsi="Century Gothic" w:cs="Calibri"/>
                <w:b/>
                <w:sz w:val="16"/>
                <w:szCs w:val="16"/>
                <w:bdr w:val="single" w:sz="4" w:space="0" w:color="auto"/>
              </w:rPr>
              <w:t>MEDIO</w:t>
            </w:r>
          </w:p>
        </w:tc>
      </w:tr>
      <w:tr w:rsidR="0082596B" w:rsidRPr="008B78E6" w14:paraId="11C1BD96" w14:textId="77777777" w:rsidTr="00555553">
        <w:trPr>
          <w:trHeight w:val="20"/>
        </w:trPr>
        <w:tc>
          <w:tcPr>
            <w:tcW w:w="1269" w:type="pct"/>
            <w:shd w:val="clear" w:color="auto" w:fill="D9D9D9"/>
            <w:vAlign w:val="center"/>
          </w:tcPr>
          <w:p w14:paraId="06360B86" w14:textId="77777777" w:rsidR="0082596B" w:rsidRPr="008B78E6" w:rsidRDefault="0082596B" w:rsidP="008B78E6">
            <w:pPr>
              <w:spacing w:line="276" w:lineRule="auto"/>
              <w:jc w:val="both"/>
              <w:rPr>
                <w:rFonts w:ascii="Century Gothic" w:hAnsi="Century Gothic" w:cs="Calibri"/>
                <w:b/>
                <w:sz w:val="18"/>
                <w:szCs w:val="18"/>
              </w:rPr>
            </w:pPr>
            <w:r w:rsidRPr="008B78E6">
              <w:rPr>
                <w:rFonts w:ascii="Century Gothic" w:hAnsi="Century Gothic"/>
                <w:b/>
                <w:sz w:val="18"/>
                <w:szCs w:val="18"/>
              </w:rPr>
              <w:t xml:space="preserve">C) Area: </w:t>
            </w:r>
            <w:r w:rsidRPr="008B78E6">
              <w:rPr>
                <w:rFonts w:ascii="Century Gothic" w:hAnsi="Century Gothic" w:cs="Calibri"/>
                <w:b/>
                <w:sz w:val="18"/>
                <w:szCs w:val="18"/>
              </w:rPr>
              <w:t>Area provvedimenti ampliativi della sfera giuridica dei destinatari privi di effetto economico diretto ed immediato per il destinatario</w:t>
            </w:r>
          </w:p>
          <w:p w14:paraId="6264BB17" w14:textId="77777777" w:rsidR="0082596B" w:rsidRPr="008B78E6" w:rsidRDefault="0082596B" w:rsidP="008B78E6">
            <w:pPr>
              <w:spacing w:line="276" w:lineRule="auto"/>
              <w:jc w:val="both"/>
              <w:rPr>
                <w:rFonts w:ascii="Century Gothic" w:hAnsi="Century Gothic"/>
                <w:b/>
                <w:sz w:val="18"/>
                <w:szCs w:val="18"/>
              </w:rPr>
            </w:pPr>
          </w:p>
        </w:tc>
        <w:tc>
          <w:tcPr>
            <w:tcW w:w="2343" w:type="pct"/>
            <w:vAlign w:val="center"/>
          </w:tcPr>
          <w:p w14:paraId="4D6A5006" w14:textId="77777777" w:rsidR="0082596B" w:rsidRPr="008B78E6" w:rsidRDefault="0082596B" w:rsidP="008B78E6">
            <w:pPr>
              <w:pStyle w:val="Paragrafoelenco"/>
              <w:numPr>
                <w:ilvl w:val="0"/>
                <w:numId w:val="26"/>
              </w:numPr>
              <w:spacing w:after="0"/>
              <w:ind w:left="317" w:hanging="283"/>
              <w:jc w:val="both"/>
              <w:rPr>
                <w:rFonts w:ascii="Century Gothic" w:hAnsi="Century Gothic" w:cs="Calibri"/>
                <w:sz w:val="18"/>
                <w:szCs w:val="18"/>
              </w:rPr>
            </w:pPr>
            <w:r w:rsidRPr="008B78E6">
              <w:rPr>
                <w:rFonts w:ascii="Century Gothic" w:hAnsi="Century Gothic" w:cs="Calibri"/>
                <w:sz w:val="18"/>
                <w:szCs w:val="18"/>
              </w:rPr>
              <w:t xml:space="preserve">Iscrizione, trasferimento e cancellazione dall’Albo e dall’Elenco speciale </w:t>
            </w:r>
          </w:p>
          <w:p w14:paraId="028CDAE3" w14:textId="77777777" w:rsidR="0082596B" w:rsidRPr="008B78E6" w:rsidRDefault="0082596B" w:rsidP="008B78E6">
            <w:pPr>
              <w:pStyle w:val="Paragrafoelenco"/>
              <w:numPr>
                <w:ilvl w:val="0"/>
                <w:numId w:val="26"/>
              </w:numPr>
              <w:spacing w:after="0"/>
              <w:ind w:left="317" w:hanging="283"/>
              <w:jc w:val="both"/>
              <w:rPr>
                <w:rFonts w:ascii="Century Gothic" w:hAnsi="Century Gothic" w:cs="Calibri"/>
                <w:sz w:val="18"/>
                <w:szCs w:val="18"/>
              </w:rPr>
            </w:pPr>
            <w:r w:rsidRPr="008B78E6">
              <w:rPr>
                <w:rFonts w:ascii="Century Gothic" w:hAnsi="Century Gothic" w:cs="Calibri"/>
                <w:sz w:val="18"/>
                <w:szCs w:val="18"/>
              </w:rPr>
              <w:t xml:space="preserve">Rilascio di certificati e attestazioni relativi agli Iscritti </w:t>
            </w:r>
          </w:p>
          <w:p w14:paraId="70B5EEBC" w14:textId="77777777" w:rsidR="0082596B" w:rsidRPr="008B78E6" w:rsidRDefault="0082596B" w:rsidP="008B78E6">
            <w:pPr>
              <w:pStyle w:val="Paragrafoelenco"/>
              <w:numPr>
                <w:ilvl w:val="0"/>
                <w:numId w:val="26"/>
              </w:numPr>
              <w:spacing w:after="0"/>
              <w:ind w:left="317" w:hanging="283"/>
              <w:jc w:val="both"/>
              <w:rPr>
                <w:rFonts w:ascii="Century Gothic" w:hAnsi="Century Gothic" w:cs="Calibri"/>
                <w:sz w:val="18"/>
                <w:szCs w:val="18"/>
              </w:rPr>
            </w:pPr>
            <w:r w:rsidRPr="008B78E6">
              <w:rPr>
                <w:rFonts w:ascii="Century Gothic" w:hAnsi="Century Gothic" w:cs="Calibri"/>
                <w:sz w:val="18"/>
                <w:szCs w:val="18"/>
              </w:rPr>
              <w:t xml:space="preserve">Iscrizione, trasferimento e cancellazione Registro del Tirocinio </w:t>
            </w:r>
          </w:p>
          <w:p w14:paraId="0E948BF4" w14:textId="77777777" w:rsidR="0082596B" w:rsidRPr="008B78E6" w:rsidRDefault="0082596B" w:rsidP="008B78E6">
            <w:pPr>
              <w:pStyle w:val="Paragrafoelenco"/>
              <w:numPr>
                <w:ilvl w:val="0"/>
                <w:numId w:val="26"/>
              </w:numPr>
              <w:spacing w:after="0"/>
              <w:ind w:left="317" w:hanging="283"/>
              <w:jc w:val="both"/>
              <w:rPr>
                <w:rFonts w:ascii="Century Gothic" w:hAnsi="Century Gothic" w:cs="Calibri"/>
                <w:sz w:val="18"/>
                <w:szCs w:val="18"/>
              </w:rPr>
            </w:pPr>
            <w:r w:rsidRPr="008B78E6">
              <w:rPr>
                <w:rFonts w:ascii="Century Gothic" w:hAnsi="Century Gothic" w:cs="Calibri"/>
                <w:sz w:val="18"/>
                <w:szCs w:val="18"/>
              </w:rPr>
              <w:t xml:space="preserve">Rilascio di certificati e attestazioni relativi ai Tirocinanti </w:t>
            </w:r>
          </w:p>
          <w:p w14:paraId="73C9B82D" w14:textId="77777777" w:rsidR="0082596B" w:rsidRPr="008B78E6" w:rsidRDefault="0082596B" w:rsidP="008B78E6">
            <w:pPr>
              <w:pStyle w:val="Paragrafoelenco"/>
              <w:numPr>
                <w:ilvl w:val="0"/>
                <w:numId w:val="26"/>
              </w:numPr>
              <w:spacing w:after="0"/>
              <w:ind w:left="317" w:hanging="283"/>
              <w:jc w:val="both"/>
              <w:rPr>
                <w:rFonts w:ascii="Century Gothic" w:hAnsi="Century Gothic" w:cs="Calibri"/>
                <w:sz w:val="18"/>
                <w:szCs w:val="18"/>
              </w:rPr>
            </w:pPr>
            <w:r w:rsidRPr="008B78E6">
              <w:rPr>
                <w:rFonts w:ascii="Century Gothic" w:hAnsi="Century Gothic" w:cs="Calibri"/>
                <w:sz w:val="18"/>
                <w:szCs w:val="18"/>
              </w:rPr>
              <w:t xml:space="preserve">Accredito eventi formativi </w:t>
            </w:r>
          </w:p>
        </w:tc>
        <w:tc>
          <w:tcPr>
            <w:tcW w:w="1388" w:type="pct"/>
            <w:vAlign w:val="center"/>
          </w:tcPr>
          <w:p w14:paraId="1CAB7A74" w14:textId="77777777" w:rsidR="0082596B" w:rsidRPr="008B78E6" w:rsidRDefault="0082596B" w:rsidP="008B78E6">
            <w:pPr>
              <w:spacing w:line="276" w:lineRule="auto"/>
              <w:rPr>
                <w:rFonts w:ascii="Century Gothic" w:hAnsi="Century Gothic" w:cs="Calibri"/>
                <w:sz w:val="16"/>
                <w:szCs w:val="16"/>
              </w:rPr>
            </w:pPr>
          </w:p>
          <w:p w14:paraId="79858163" w14:textId="77777777" w:rsidR="0082596B" w:rsidRPr="008B78E6" w:rsidRDefault="0082596B" w:rsidP="008B78E6">
            <w:pPr>
              <w:widowControl w:val="0"/>
              <w:tabs>
                <w:tab w:val="left" w:pos="220"/>
                <w:tab w:val="left" w:pos="720"/>
              </w:tabs>
              <w:autoSpaceDE w:val="0"/>
              <w:autoSpaceDN w:val="0"/>
              <w:adjustRightInd w:val="0"/>
              <w:spacing w:after="240" w:line="276" w:lineRule="auto"/>
              <w:jc w:val="center"/>
              <w:rPr>
                <w:rFonts w:ascii="Century Gothic" w:eastAsia="MS Mincho" w:hAnsi="Century Gothic" w:cs="Times"/>
                <w:sz w:val="18"/>
                <w:szCs w:val="18"/>
              </w:rPr>
            </w:pPr>
            <w:r w:rsidRPr="008B78E6">
              <w:rPr>
                <w:rFonts w:ascii="Century Gothic" w:hAnsi="Century Gothic" w:cs="Calibri"/>
                <w:b/>
                <w:sz w:val="16"/>
                <w:szCs w:val="16"/>
                <w:bdr w:val="single" w:sz="4" w:space="0" w:color="auto"/>
              </w:rPr>
              <w:t>BASSO</w:t>
            </w:r>
          </w:p>
        </w:tc>
      </w:tr>
      <w:tr w:rsidR="0082596B" w:rsidRPr="008B78E6" w14:paraId="578BDA36" w14:textId="77777777" w:rsidTr="00555553">
        <w:trPr>
          <w:trHeight w:val="20"/>
        </w:trPr>
        <w:tc>
          <w:tcPr>
            <w:tcW w:w="1269" w:type="pct"/>
            <w:shd w:val="clear" w:color="auto" w:fill="D9D9D9"/>
            <w:vAlign w:val="center"/>
          </w:tcPr>
          <w:p w14:paraId="5092D877" w14:textId="77777777" w:rsidR="0082596B" w:rsidRPr="008B78E6" w:rsidRDefault="0082596B" w:rsidP="008B78E6">
            <w:pPr>
              <w:spacing w:line="276" w:lineRule="auto"/>
              <w:jc w:val="both"/>
              <w:rPr>
                <w:rFonts w:ascii="Century Gothic" w:hAnsi="Century Gothic" w:cs="Calibri"/>
                <w:b/>
                <w:sz w:val="18"/>
                <w:szCs w:val="18"/>
              </w:rPr>
            </w:pPr>
            <w:r w:rsidRPr="008B78E6">
              <w:rPr>
                <w:rFonts w:ascii="Century Gothic" w:hAnsi="Century Gothic" w:cs="Calibri"/>
                <w:b/>
                <w:sz w:val="18"/>
                <w:szCs w:val="18"/>
              </w:rPr>
              <w:t xml:space="preserve">D) Area: gestione delle entrate, delle spese e del patrimonio </w:t>
            </w:r>
          </w:p>
          <w:p w14:paraId="2C87372E" w14:textId="77777777" w:rsidR="0082596B" w:rsidRPr="008B78E6" w:rsidRDefault="0082596B" w:rsidP="008B78E6">
            <w:pPr>
              <w:spacing w:line="276" w:lineRule="auto"/>
              <w:jc w:val="both"/>
              <w:rPr>
                <w:rFonts w:ascii="Century Gothic" w:hAnsi="Century Gothic" w:cs="Calibri"/>
                <w:b/>
                <w:sz w:val="18"/>
                <w:szCs w:val="18"/>
              </w:rPr>
            </w:pPr>
          </w:p>
          <w:p w14:paraId="5A5CB368" w14:textId="77777777" w:rsidR="0082596B" w:rsidRPr="008B78E6" w:rsidRDefault="0082596B" w:rsidP="008B78E6">
            <w:pPr>
              <w:spacing w:line="276" w:lineRule="auto"/>
              <w:jc w:val="both"/>
              <w:rPr>
                <w:rFonts w:ascii="Century Gothic" w:hAnsi="Century Gothic"/>
                <w:b/>
                <w:sz w:val="18"/>
                <w:szCs w:val="18"/>
              </w:rPr>
            </w:pPr>
          </w:p>
        </w:tc>
        <w:tc>
          <w:tcPr>
            <w:tcW w:w="2343" w:type="pct"/>
            <w:vAlign w:val="center"/>
          </w:tcPr>
          <w:p w14:paraId="315B7280" w14:textId="77777777" w:rsidR="0082596B" w:rsidRPr="008B78E6" w:rsidRDefault="0082596B" w:rsidP="008B78E6">
            <w:pPr>
              <w:numPr>
                <w:ilvl w:val="0"/>
                <w:numId w:val="27"/>
              </w:numPr>
              <w:spacing w:line="276" w:lineRule="auto"/>
              <w:ind w:left="317" w:hanging="283"/>
              <w:jc w:val="both"/>
              <w:rPr>
                <w:rFonts w:ascii="Century Gothic" w:hAnsi="Century Gothic" w:cs="Calibri"/>
                <w:sz w:val="18"/>
                <w:szCs w:val="18"/>
              </w:rPr>
            </w:pPr>
            <w:r w:rsidRPr="008B78E6">
              <w:rPr>
                <w:rFonts w:ascii="Century Gothic" w:hAnsi="Century Gothic" w:cs="Calibri"/>
                <w:sz w:val="18"/>
                <w:szCs w:val="18"/>
              </w:rPr>
              <w:lastRenderedPageBreak/>
              <w:t xml:space="preserve">Provvedimenti amministrativi di incasso quote dagli iscritti. </w:t>
            </w:r>
          </w:p>
          <w:p w14:paraId="1C446A8D" w14:textId="77777777" w:rsidR="0082596B" w:rsidRPr="008B78E6" w:rsidRDefault="0082596B" w:rsidP="008B78E6">
            <w:pPr>
              <w:numPr>
                <w:ilvl w:val="0"/>
                <w:numId w:val="27"/>
              </w:numPr>
              <w:spacing w:line="276" w:lineRule="auto"/>
              <w:ind w:left="317" w:hanging="283"/>
              <w:jc w:val="both"/>
              <w:rPr>
                <w:rFonts w:ascii="Century Gothic" w:hAnsi="Century Gothic" w:cs="Calibri"/>
                <w:sz w:val="18"/>
                <w:szCs w:val="18"/>
              </w:rPr>
            </w:pPr>
            <w:r w:rsidRPr="008B78E6">
              <w:rPr>
                <w:rFonts w:ascii="Century Gothic" w:hAnsi="Century Gothic" w:cs="Calibri"/>
                <w:sz w:val="18"/>
                <w:szCs w:val="18"/>
              </w:rPr>
              <w:lastRenderedPageBreak/>
              <w:t>Provvedimenti amministrativi di pagamento verso i creditori.</w:t>
            </w:r>
          </w:p>
          <w:p w14:paraId="07B852BB" w14:textId="77777777" w:rsidR="0082596B" w:rsidRPr="008B78E6" w:rsidRDefault="0082596B" w:rsidP="008B78E6">
            <w:pPr>
              <w:numPr>
                <w:ilvl w:val="0"/>
                <w:numId w:val="27"/>
              </w:numPr>
              <w:spacing w:line="276" w:lineRule="auto"/>
              <w:ind w:left="317" w:hanging="283"/>
              <w:jc w:val="both"/>
              <w:rPr>
                <w:rFonts w:ascii="Century Gothic" w:hAnsi="Century Gothic" w:cs="Calibri"/>
                <w:sz w:val="18"/>
                <w:szCs w:val="18"/>
              </w:rPr>
            </w:pPr>
            <w:r w:rsidRPr="008B78E6">
              <w:rPr>
                <w:rFonts w:ascii="Century Gothic" w:hAnsi="Century Gothic" w:cs="Calibri"/>
                <w:sz w:val="18"/>
                <w:szCs w:val="18"/>
              </w:rPr>
              <w:t>Provvedimenti amministrativi di gestione del recupero crediti verso gli iscritti e di assolvimento obblighi non di natura deontologica.</w:t>
            </w:r>
          </w:p>
        </w:tc>
        <w:tc>
          <w:tcPr>
            <w:tcW w:w="1388" w:type="pct"/>
            <w:vAlign w:val="center"/>
          </w:tcPr>
          <w:p w14:paraId="454A898E" w14:textId="77777777" w:rsidR="0082596B" w:rsidRPr="008B78E6" w:rsidRDefault="0082596B" w:rsidP="008B78E6">
            <w:pPr>
              <w:tabs>
                <w:tab w:val="left" w:pos="677"/>
              </w:tabs>
              <w:spacing w:before="100" w:beforeAutospacing="1" w:after="100" w:afterAutospacing="1" w:line="276" w:lineRule="auto"/>
              <w:jc w:val="center"/>
              <w:rPr>
                <w:rFonts w:ascii="Century Gothic" w:hAnsi="Century Gothic"/>
                <w:sz w:val="18"/>
                <w:szCs w:val="18"/>
              </w:rPr>
            </w:pPr>
            <w:r w:rsidRPr="008B78E6">
              <w:rPr>
                <w:rFonts w:ascii="Century Gothic" w:hAnsi="Century Gothic" w:cs="Calibri"/>
                <w:b/>
                <w:sz w:val="16"/>
                <w:szCs w:val="16"/>
                <w:bdr w:val="single" w:sz="4" w:space="0" w:color="auto"/>
              </w:rPr>
              <w:lastRenderedPageBreak/>
              <w:t>MEDIO</w:t>
            </w:r>
          </w:p>
        </w:tc>
      </w:tr>
      <w:tr w:rsidR="0082596B" w:rsidRPr="008B78E6" w14:paraId="66F8278A" w14:textId="77777777" w:rsidTr="00555553">
        <w:trPr>
          <w:trHeight w:val="20"/>
        </w:trPr>
        <w:tc>
          <w:tcPr>
            <w:tcW w:w="1269" w:type="pct"/>
            <w:shd w:val="clear" w:color="auto" w:fill="D9D9D9"/>
            <w:vAlign w:val="center"/>
          </w:tcPr>
          <w:p w14:paraId="2B3F2A5A" w14:textId="77777777" w:rsidR="0082596B" w:rsidRPr="008B78E6" w:rsidRDefault="0082596B" w:rsidP="008B78E6">
            <w:pPr>
              <w:spacing w:line="276" w:lineRule="auto"/>
              <w:jc w:val="both"/>
              <w:rPr>
                <w:rFonts w:ascii="Century Gothic" w:hAnsi="Century Gothic" w:cs="Calibri"/>
                <w:b/>
                <w:sz w:val="18"/>
                <w:szCs w:val="18"/>
              </w:rPr>
            </w:pPr>
            <w:r w:rsidRPr="008B78E6">
              <w:rPr>
                <w:rFonts w:ascii="Century Gothic" w:hAnsi="Century Gothic"/>
                <w:b/>
                <w:sz w:val="18"/>
                <w:szCs w:val="18"/>
              </w:rPr>
              <w:t>E) Area: conferimento incarichi</w:t>
            </w:r>
          </w:p>
        </w:tc>
        <w:tc>
          <w:tcPr>
            <w:tcW w:w="2343" w:type="pct"/>
            <w:vAlign w:val="center"/>
          </w:tcPr>
          <w:p w14:paraId="31488547" w14:textId="77777777" w:rsidR="0082596B" w:rsidRPr="008B78E6" w:rsidRDefault="0082596B" w:rsidP="008B78E6">
            <w:pPr>
              <w:pStyle w:val="Paragrafoelenco"/>
              <w:numPr>
                <w:ilvl w:val="0"/>
                <w:numId w:val="28"/>
              </w:numPr>
              <w:spacing w:after="0"/>
              <w:ind w:left="317"/>
              <w:jc w:val="both"/>
              <w:rPr>
                <w:rFonts w:ascii="Century Gothic" w:hAnsi="Century Gothic" w:cs="Calibri"/>
                <w:sz w:val="18"/>
                <w:szCs w:val="18"/>
              </w:rPr>
            </w:pPr>
            <w:r w:rsidRPr="008B78E6">
              <w:rPr>
                <w:rFonts w:ascii="Century Gothic" w:hAnsi="Century Gothic" w:cs="Calibri"/>
                <w:sz w:val="18"/>
                <w:szCs w:val="18"/>
              </w:rPr>
              <w:t>Conferimento di incarichi di collaborazione e consulenza</w:t>
            </w:r>
          </w:p>
        </w:tc>
        <w:tc>
          <w:tcPr>
            <w:tcW w:w="1388" w:type="pct"/>
            <w:vAlign w:val="center"/>
          </w:tcPr>
          <w:p w14:paraId="462DD2AE" w14:textId="77777777" w:rsidR="0082596B" w:rsidRPr="008B78E6" w:rsidRDefault="0082596B" w:rsidP="008B78E6">
            <w:pPr>
              <w:spacing w:before="100" w:beforeAutospacing="1" w:after="100" w:afterAutospacing="1" w:line="276" w:lineRule="auto"/>
              <w:jc w:val="center"/>
              <w:rPr>
                <w:rFonts w:ascii="Century Gothic" w:hAnsi="Century Gothic"/>
                <w:sz w:val="18"/>
                <w:szCs w:val="18"/>
              </w:rPr>
            </w:pPr>
            <w:r w:rsidRPr="008B78E6">
              <w:rPr>
                <w:rFonts w:ascii="Century Gothic" w:hAnsi="Century Gothic" w:cs="Calibri"/>
                <w:b/>
                <w:sz w:val="16"/>
                <w:szCs w:val="16"/>
                <w:bdr w:val="single" w:sz="4" w:space="0" w:color="auto"/>
              </w:rPr>
              <w:t>MEDIO</w:t>
            </w:r>
          </w:p>
        </w:tc>
      </w:tr>
      <w:tr w:rsidR="0082596B" w:rsidRPr="008B78E6" w14:paraId="4F1CE164" w14:textId="77777777" w:rsidTr="00555553">
        <w:trPr>
          <w:trHeight w:val="269"/>
        </w:trPr>
        <w:tc>
          <w:tcPr>
            <w:tcW w:w="1269" w:type="pct"/>
            <w:shd w:val="clear" w:color="auto" w:fill="D9D9D9"/>
            <w:vAlign w:val="center"/>
          </w:tcPr>
          <w:p w14:paraId="5911BA2A" w14:textId="77777777" w:rsidR="0082596B" w:rsidRPr="008B78E6" w:rsidRDefault="0082596B" w:rsidP="008B78E6">
            <w:pPr>
              <w:spacing w:line="276" w:lineRule="auto"/>
              <w:jc w:val="both"/>
              <w:rPr>
                <w:rFonts w:ascii="Century Gothic" w:hAnsi="Century Gothic" w:cs="Calibri"/>
                <w:b/>
                <w:sz w:val="18"/>
                <w:szCs w:val="18"/>
              </w:rPr>
            </w:pPr>
            <w:r w:rsidRPr="008B78E6">
              <w:rPr>
                <w:rFonts w:ascii="Century Gothic" w:hAnsi="Century Gothic" w:cs="Calibri"/>
                <w:b/>
                <w:sz w:val="18"/>
                <w:szCs w:val="18"/>
              </w:rPr>
              <w:t>F) AREA SPECIFICA: ORDINI PROFESSIONALI</w:t>
            </w:r>
          </w:p>
        </w:tc>
        <w:tc>
          <w:tcPr>
            <w:tcW w:w="2343" w:type="pct"/>
            <w:vAlign w:val="center"/>
          </w:tcPr>
          <w:p w14:paraId="181FBFB7" w14:textId="77777777" w:rsidR="0082596B" w:rsidRPr="008B78E6" w:rsidRDefault="0082596B" w:rsidP="008B78E6">
            <w:pPr>
              <w:numPr>
                <w:ilvl w:val="0"/>
                <w:numId w:val="29"/>
              </w:numPr>
              <w:spacing w:before="100" w:beforeAutospacing="1" w:after="100" w:afterAutospacing="1" w:line="276" w:lineRule="auto"/>
              <w:ind w:left="317"/>
              <w:jc w:val="both"/>
              <w:rPr>
                <w:rFonts w:ascii="Century Gothic" w:hAnsi="Century Gothic"/>
                <w:sz w:val="18"/>
                <w:szCs w:val="18"/>
              </w:rPr>
            </w:pPr>
            <w:r w:rsidRPr="008B78E6">
              <w:rPr>
                <w:rFonts w:ascii="Century Gothic" w:hAnsi="Century Gothic"/>
                <w:sz w:val="18"/>
                <w:szCs w:val="18"/>
              </w:rPr>
              <w:t>Formazione professionale continua</w:t>
            </w:r>
          </w:p>
          <w:p w14:paraId="150A9CE2" w14:textId="77777777" w:rsidR="0082596B" w:rsidRPr="008B78E6" w:rsidRDefault="0082596B" w:rsidP="008B78E6">
            <w:pPr>
              <w:numPr>
                <w:ilvl w:val="0"/>
                <w:numId w:val="29"/>
              </w:numPr>
              <w:spacing w:before="100" w:beforeAutospacing="1" w:after="100" w:afterAutospacing="1" w:line="276" w:lineRule="auto"/>
              <w:ind w:left="317"/>
              <w:jc w:val="both"/>
              <w:rPr>
                <w:rFonts w:ascii="Century Gothic" w:hAnsi="Century Gothic"/>
                <w:sz w:val="18"/>
                <w:szCs w:val="18"/>
              </w:rPr>
            </w:pPr>
            <w:r w:rsidRPr="008B78E6">
              <w:rPr>
                <w:rFonts w:ascii="Century Gothic" w:hAnsi="Century Gothic"/>
                <w:sz w:val="18"/>
                <w:szCs w:val="18"/>
              </w:rPr>
              <w:t xml:space="preserve">Rilascio Pareri di congruità </w:t>
            </w:r>
          </w:p>
          <w:p w14:paraId="533155EE" w14:textId="77777777" w:rsidR="0082596B" w:rsidRPr="008B78E6" w:rsidRDefault="0082596B" w:rsidP="008B78E6">
            <w:pPr>
              <w:pStyle w:val="Paragrafoelenco"/>
              <w:numPr>
                <w:ilvl w:val="0"/>
                <w:numId w:val="29"/>
              </w:numPr>
              <w:spacing w:after="0"/>
              <w:ind w:left="317"/>
              <w:jc w:val="both"/>
              <w:rPr>
                <w:rFonts w:ascii="Century Gothic" w:hAnsi="Century Gothic" w:cs="Calibri"/>
                <w:sz w:val="18"/>
                <w:szCs w:val="18"/>
              </w:rPr>
            </w:pPr>
            <w:r w:rsidRPr="008B78E6">
              <w:rPr>
                <w:rFonts w:ascii="Century Gothic" w:hAnsi="Century Gothic"/>
                <w:sz w:val="18"/>
                <w:szCs w:val="18"/>
              </w:rPr>
              <w:t>indicazione di professionisti per l’affidamento di incarichi specifici.</w:t>
            </w:r>
          </w:p>
        </w:tc>
        <w:tc>
          <w:tcPr>
            <w:tcW w:w="1388" w:type="pct"/>
            <w:vAlign w:val="center"/>
          </w:tcPr>
          <w:p w14:paraId="26BA5E69" w14:textId="77777777" w:rsidR="0082596B" w:rsidRPr="008B78E6" w:rsidRDefault="0082596B" w:rsidP="008B78E6">
            <w:pPr>
              <w:spacing w:line="276" w:lineRule="auto"/>
              <w:rPr>
                <w:rFonts w:ascii="Century Gothic" w:hAnsi="Century Gothic" w:cs="Calibri"/>
                <w:sz w:val="16"/>
                <w:szCs w:val="16"/>
              </w:rPr>
            </w:pPr>
          </w:p>
          <w:p w14:paraId="56C4988B" w14:textId="77777777" w:rsidR="0082596B" w:rsidRPr="008B78E6" w:rsidRDefault="0082596B" w:rsidP="008B78E6">
            <w:pPr>
              <w:widowControl w:val="0"/>
              <w:tabs>
                <w:tab w:val="left" w:pos="220"/>
                <w:tab w:val="left" w:pos="720"/>
              </w:tabs>
              <w:autoSpaceDE w:val="0"/>
              <w:autoSpaceDN w:val="0"/>
              <w:adjustRightInd w:val="0"/>
              <w:spacing w:after="240" w:line="276" w:lineRule="auto"/>
              <w:jc w:val="center"/>
              <w:rPr>
                <w:rFonts w:ascii="Century Gothic" w:hAnsi="Century Gothic" w:cs="Times"/>
                <w:sz w:val="18"/>
                <w:szCs w:val="18"/>
              </w:rPr>
            </w:pPr>
            <w:r w:rsidRPr="008B78E6">
              <w:rPr>
                <w:rFonts w:ascii="Century Gothic" w:hAnsi="Century Gothic" w:cs="Calibri"/>
                <w:b/>
                <w:sz w:val="16"/>
                <w:szCs w:val="16"/>
                <w:bdr w:val="single" w:sz="4" w:space="0" w:color="auto"/>
              </w:rPr>
              <w:t>MEDIO</w:t>
            </w:r>
          </w:p>
        </w:tc>
      </w:tr>
    </w:tbl>
    <w:p w14:paraId="510A5E6C" w14:textId="77777777" w:rsidR="0082596B" w:rsidRPr="008B78E6" w:rsidRDefault="0082596B" w:rsidP="008B78E6">
      <w:pPr>
        <w:spacing w:line="276" w:lineRule="auto"/>
        <w:jc w:val="both"/>
        <w:rPr>
          <w:rFonts w:ascii="Century Gothic" w:hAnsi="Century Gothic" w:cs="Calibri"/>
        </w:rPr>
      </w:pPr>
    </w:p>
    <w:p w14:paraId="60DDB7E3" w14:textId="6C7EA199" w:rsidR="0043538C" w:rsidRPr="008B78E6" w:rsidRDefault="0043538C" w:rsidP="008B78E6">
      <w:pPr>
        <w:spacing w:line="276" w:lineRule="auto"/>
        <w:jc w:val="both"/>
        <w:rPr>
          <w:rFonts w:ascii="Century Gothic" w:hAnsi="Century Gothic" w:cs="Calibri"/>
        </w:rPr>
      </w:pPr>
      <w:r w:rsidRPr="008B78E6">
        <w:rPr>
          <w:rFonts w:ascii="Century Gothic" w:hAnsi="Century Gothic" w:cs="Calibri"/>
        </w:rPr>
        <w:t xml:space="preserve">L’obiettivo della </w:t>
      </w:r>
      <w:r w:rsidRPr="008B78E6">
        <w:rPr>
          <w:rFonts w:ascii="Century Gothic" w:hAnsi="Century Gothic" w:cs="Calibri"/>
          <w:b/>
        </w:rPr>
        <w:t>ponderazione del rischio</w:t>
      </w:r>
      <w:r w:rsidRPr="008B78E6">
        <w:rPr>
          <w:rFonts w:ascii="Century Gothic" w:hAnsi="Century Gothic" w:cs="Calibri"/>
        </w:rPr>
        <w:t xml:space="preserve"> è di agevolare, sulla base degli esiti dell’analisi del rischio, i processi decisionali riguardo a quali rischi necessitano un trattamento e le relative priorità di attuazione. </w:t>
      </w:r>
    </w:p>
    <w:p w14:paraId="34E4745B" w14:textId="77777777" w:rsidR="0043538C" w:rsidRPr="008B78E6" w:rsidRDefault="0043538C" w:rsidP="008B78E6">
      <w:pPr>
        <w:spacing w:line="276" w:lineRule="auto"/>
        <w:jc w:val="both"/>
        <w:rPr>
          <w:rFonts w:ascii="Century Gothic" w:hAnsi="Century Gothic" w:cs="Calibri"/>
        </w:rPr>
      </w:pPr>
      <w:r w:rsidRPr="008B78E6">
        <w:rPr>
          <w:rFonts w:ascii="Century Gothic" w:hAnsi="Century Gothic" w:cs="Calibri"/>
        </w:rPr>
        <w:t xml:space="preserve">In altre parole, la fase di ponderazione del rischio, prendendo come riferimento le risultanze della precedente fase, ha lo scopo di stabilire: </w:t>
      </w:r>
    </w:p>
    <w:p w14:paraId="1B8A93A6" w14:textId="77777777" w:rsidR="0043538C" w:rsidRPr="008B78E6" w:rsidRDefault="0043538C" w:rsidP="008B78E6">
      <w:pPr>
        <w:numPr>
          <w:ilvl w:val="1"/>
          <w:numId w:val="39"/>
        </w:numPr>
        <w:spacing w:line="276" w:lineRule="auto"/>
        <w:ind w:left="567"/>
        <w:jc w:val="both"/>
        <w:rPr>
          <w:rFonts w:ascii="Century Gothic" w:hAnsi="Century Gothic" w:cs="Calibri"/>
        </w:rPr>
      </w:pPr>
      <w:r w:rsidRPr="008B78E6">
        <w:rPr>
          <w:rFonts w:ascii="Century Gothic" w:hAnsi="Century Gothic" w:cs="Calibri"/>
        </w:rPr>
        <w:t xml:space="preserve">le priorità di trattamento dei rischi, considerando gli obiettivi dell’organizzazione e il contesto in cui la stessa opera, attraverso il loro confronto. </w:t>
      </w:r>
    </w:p>
    <w:p w14:paraId="6688862E" w14:textId="77777777" w:rsidR="0043538C" w:rsidRPr="008B78E6" w:rsidRDefault="0043538C" w:rsidP="008B78E6">
      <w:pPr>
        <w:numPr>
          <w:ilvl w:val="1"/>
          <w:numId w:val="39"/>
        </w:numPr>
        <w:spacing w:line="276" w:lineRule="auto"/>
        <w:ind w:left="567"/>
        <w:jc w:val="both"/>
        <w:rPr>
          <w:rFonts w:ascii="Century Gothic" w:hAnsi="Century Gothic" w:cs="Calibri"/>
        </w:rPr>
      </w:pPr>
      <w:r w:rsidRPr="008B78E6">
        <w:rPr>
          <w:rFonts w:ascii="Century Gothic" w:hAnsi="Century Gothic" w:cs="Calibri"/>
        </w:rPr>
        <w:t xml:space="preserve">le azioni da intraprendere per ridurre l’esposizione al rischio; </w:t>
      </w:r>
    </w:p>
    <w:p w14:paraId="5F4EC7CE" w14:textId="77777777" w:rsidR="0043538C" w:rsidRPr="008B78E6" w:rsidRDefault="0043538C" w:rsidP="008B78E6">
      <w:pPr>
        <w:spacing w:line="276" w:lineRule="auto"/>
        <w:jc w:val="both"/>
        <w:rPr>
          <w:rFonts w:ascii="Century Gothic" w:hAnsi="Century Gothic" w:cs="Calibri"/>
        </w:rPr>
      </w:pPr>
    </w:p>
    <w:p w14:paraId="4D0FE2F0" w14:textId="6447C673" w:rsidR="0043538C" w:rsidRPr="008B78E6" w:rsidRDefault="0043538C" w:rsidP="008B78E6">
      <w:pPr>
        <w:pStyle w:val="Titolo3"/>
        <w:spacing w:line="276" w:lineRule="auto"/>
        <w:rPr>
          <w:rFonts w:ascii="Century Gothic" w:hAnsi="Century Gothic"/>
          <w:color w:val="auto"/>
        </w:rPr>
      </w:pPr>
      <w:bookmarkStart w:id="45" w:name="_Toc93332374"/>
      <w:r w:rsidRPr="008B78E6">
        <w:rPr>
          <w:rFonts w:ascii="Century Gothic" w:hAnsi="Century Gothic"/>
          <w:color w:val="auto"/>
        </w:rPr>
        <w:t>Fase 3 – Trattamento del rischio</w:t>
      </w:r>
      <w:bookmarkEnd w:id="45"/>
    </w:p>
    <w:p w14:paraId="56747741" w14:textId="1D9490CE" w:rsidR="0043538C" w:rsidRPr="008B78E6" w:rsidRDefault="0043538C" w:rsidP="008B78E6">
      <w:pPr>
        <w:spacing w:line="276" w:lineRule="auto"/>
        <w:jc w:val="both"/>
        <w:rPr>
          <w:rFonts w:ascii="Century Gothic" w:hAnsi="Century Gothic" w:cs="Calibri"/>
        </w:rPr>
      </w:pPr>
      <w:r w:rsidRPr="008B78E6">
        <w:rPr>
          <w:rFonts w:ascii="Century Gothic" w:hAnsi="Century Gothic" w:cs="Calibri"/>
        </w:rPr>
        <w:t>Sulla base degli esiti della ponderazione dei rischi sono state individuate le misure per la loro prevenzione.</w:t>
      </w:r>
    </w:p>
    <w:p w14:paraId="17017570" w14:textId="62E6C432" w:rsidR="0043538C" w:rsidRPr="008B78E6" w:rsidRDefault="0043538C" w:rsidP="008B78E6">
      <w:pPr>
        <w:spacing w:line="276" w:lineRule="auto"/>
        <w:jc w:val="both"/>
        <w:rPr>
          <w:rFonts w:ascii="Century Gothic" w:hAnsi="Century Gothic" w:cs="Calibri"/>
          <w:iCs/>
        </w:rPr>
      </w:pPr>
      <w:r w:rsidRPr="008B78E6">
        <w:rPr>
          <w:rFonts w:ascii="Century Gothic" w:hAnsi="Century Gothic" w:cs="Calibri"/>
          <w:iCs/>
        </w:rPr>
        <w:t xml:space="preserve">Il trattamento del rischio è la fase volta ad individuare i correttivi e le modalità più idonee a prevenire i rischi, sulla base delle priorità emerse in sede di valutazione degli eventi rischiosi. In tale fase, le amministrazioni non devono limitarsi a proporre delle </w:t>
      </w:r>
      <w:r w:rsidRPr="008B78E6">
        <w:rPr>
          <w:rFonts w:ascii="Century Gothic" w:hAnsi="Century Gothic" w:cs="Calibri"/>
          <w:iCs/>
          <w:u w:val="single"/>
        </w:rPr>
        <w:t>misure generali (quindi trasversali e organizzativa, rivolte a tutti i processi)</w:t>
      </w:r>
      <w:r w:rsidRPr="008B78E6">
        <w:rPr>
          <w:rFonts w:ascii="Century Gothic" w:hAnsi="Century Gothic" w:cs="Calibri"/>
          <w:iCs/>
        </w:rPr>
        <w:t xml:space="preserve">, ma devono progettare l’attuazione di </w:t>
      </w:r>
      <w:r w:rsidRPr="008B78E6">
        <w:rPr>
          <w:rFonts w:ascii="Century Gothic" w:hAnsi="Century Gothic" w:cs="Calibri"/>
          <w:iCs/>
          <w:u w:val="single"/>
        </w:rPr>
        <w:t>misure specifiche e puntuali</w:t>
      </w:r>
      <w:r w:rsidRPr="008B78E6">
        <w:rPr>
          <w:rFonts w:ascii="Century Gothic" w:hAnsi="Century Gothic" w:cs="Calibri"/>
          <w:iCs/>
        </w:rPr>
        <w:t xml:space="preserve"> prevedendo per tutte scadenze ragionevoli in base alle priorità rilevate e alle risorse disponibili. La fase di individuazione delle misure deve quindi essere impostata avendo cura di contemperare anche la sostenibilità della fase di controllo e di monitoraggio delle stesse, onde evitare la pianificazione di misure astratte e non attuabili. </w:t>
      </w:r>
    </w:p>
    <w:p w14:paraId="5940B4E5" w14:textId="16E3EF66" w:rsidR="0043538C" w:rsidRPr="008B78E6" w:rsidRDefault="0043538C" w:rsidP="008B78E6">
      <w:pPr>
        <w:spacing w:line="276" w:lineRule="auto"/>
        <w:jc w:val="both"/>
        <w:rPr>
          <w:rFonts w:ascii="Century Gothic" w:hAnsi="Century Gothic" w:cs="Calibri"/>
          <w:bCs/>
          <w:iCs/>
        </w:rPr>
      </w:pPr>
      <w:r w:rsidRPr="008B78E6">
        <w:rPr>
          <w:rFonts w:ascii="Century Gothic" w:hAnsi="Century Gothic" w:cs="Calibri"/>
          <w:bCs/>
          <w:iCs/>
        </w:rPr>
        <w:t xml:space="preserve">La prima fase del trattamento del rischio ha avuto come obiettivo quello di identificare le misure di prevenzione della corruzione dell’amministrazione, in funzione delle criticità rilevate in sede di analisi. </w:t>
      </w:r>
    </w:p>
    <w:p w14:paraId="48A46AB7" w14:textId="77777777" w:rsidR="00CA6AFC" w:rsidRPr="008B78E6" w:rsidRDefault="00CA6AFC" w:rsidP="008B78E6">
      <w:pPr>
        <w:spacing w:line="276" w:lineRule="auto"/>
        <w:jc w:val="both"/>
        <w:rPr>
          <w:rFonts w:ascii="Century Gothic" w:hAnsi="Century Gothic" w:cs="Calibri"/>
        </w:rPr>
      </w:pPr>
      <w:bookmarkStart w:id="46" w:name="_Toc439973082"/>
    </w:p>
    <w:p w14:paraId="500F2FC0" w14:textId="035608FE" w:rsidR="00CA6AFC" w:rsidRPr="008B78E6" w:rsidRDefault="00CA6AFC" w:rsidP="008B78E6">
      <w:pPr>
        <w:pStyle w:val="Titolo2"/>
        <w:spacing w:after="240"/>
        <w:rPr>
          <w:rFonts w:ascii="Century Gothic" w:hAnsi="Century Gothic"/>
          <w:color w:val="auto"/>
          <w:sz w:val="24"/>
          <w:szCs w:val="24"/>
        </w:rPr>
      </w:pPr>
      <w:bookmarkStart w:id="47" w:name="_Toc93332375"/>
      <w:r w:rsidRPr="008B78E6">
        <w:rPr>
          <w:rFonts w:ascii="Century Gothic" w:hAnsi="Century Gothic"/>
          <w:color w:val="auto"/>
          <w:sz w:val="24"/>
          <w:szCs w:val="24"/>
        </w:rPr>
        <w:lastRenderedPageBreak/>
        <w:t>11.2. Misure generali e specifiche per il contenimento del rischio corruttivo</w:t>
      </w:r>
      <w:bookmarkEnd w:id="46"/>
      <w:bookmarkEnd w:id="47"/>
    </w:p>
    <w:p w14:paraId="75B2C6EF" w14:textId="77777777" w:rsidR="00897014" w:rsidRPr="00FE559C" w:rsidRDefault="00897014" w:rsidP="008B78E6">
      <w:pPr>
        <w:spacing w:line="276" w:lineRule="auto"/>
        <w:jc w:val="both"/>
        <w:rPr>
          <w:rFonts w:ascii="Century Gothic" w:hAnsi="Century Gothic" w:cs="Calibri"/>
          <w:bCs/>
          <w:iCs/>
        </w:rPr>
      </w:pPr>
      <w:r w:rsidRPr="008B78E6">
        <w:rPr>
          <w:rFonts w:ascii="Century Gothic" w:hAnsi="Century Gothic" w:cs="Calibri"/>
          <w:bCs/>
          <w:iCs/>
        </w:rPr>
        <w:t xml:space="preserve">L’obiettivo di questa prima fase del trattamento è quella di individuare, per quei rischi (e attività del processo cui si riferiscono) ritenuti prioritari, l’elenco delle possibili misure di prevenzione della corruzione </w:t>
      </w:r>
      <w:r w:rsidRPr="00FE559C">
        <w:rPr>
          <w:rFonts w:ascii="Century Gothic" w:hAnsi="Century Gothic" w:cs="Calibri"/>
          <w:bCs/>
          <w:iCs/>
        </w:rPr>
        <w:t>collegate a tali rischi.</w:t>
      </w:r>
    </w:p>
    <w:p w14:paraId="1850D6C8" w14:textId="3CD51864" w:rsidR="00CA6AFC" w:rsidRPr="00FE559C" w:rsidRDefault="00CA6AFC" w:rsidP="008B78E6">
      <w:pPr>
        <w:spacing w:line="276" w:lineRule="auto"/>
        <w:jc w:val="both"/>
        <w:rPr>
          <w:rFonts w:ascii="Century Gothic" w:hAnsi="Century Gothic" w:cs="Calibri"/>
          <w:bCs/>
          <w:iCs/>
        </w:rPr>
      </w:pPr>
      <w:r w:rsidRPr="00FE559C">
        <w:rPr>
          <w:rFonts w:ascii="Century Gothic" w:hAnsi="Century Gothic" w:cs="Calibri"/>
          <w:bCs/>
          <w:iCs/>
        </w:rPr>
        <w:t>Si riportano nell’</w:t>
      </w:r>
      <w:r w:rsidRPr="00FE559C">
        <w:rPr>
          <w:rFonts w:ascii="Century Gothic" w:hAnsi="Century Gothic" w:cs="Calibri"/>
          <w:b/>
          <w:bCs/>
          <w:iCs/>
        </w:rPr>
        <w:t>Allegato 1</w:t>
      </w:r>
      <w:r w:rsidRPr="00FE559C">
        <w:rPr>
          <w:rFonts w:ascii="Century Gothic" w:hAnsi="Century Gothic" w:cs="Calibri"/>
          <w:bCs/>
          <w:iCs/>
        </w:rPr>
        <w:t xml:space="preserve"> le tipologie di misure che sono state individuate sia come generali che specifiche, poste in relazione alle condotte a rischio e al peso dei fattori abilitanti descritti nei paragrafi che precedono al fine di contenere i rischi corruttivi.</w:t>
      </w:r>
    </w:p>
    <w:p w14:paraId="747C2BD9" w14:textId="404CD414" w:rsidR="000C2D87" w:rsidRPr="00FE559C" w:rsidRDefault="000C2D87" w:rsidP="008B78E6">
      <w:pPr>
        <w:spacing w:line="276" w:lineRule="auto"/>
        <w:jc w:val="both"/>
        <w:rPr>
          <w:rFonts w:ascii="Century Gothic" w:hAnsi="Century Gothic" w:cs="Calibri"/>
        </w:rPr>
      </w:pPr>
      <w:r w:rsidRPr="00FE559C">
        <w:rPr>
          <w:rFonts w:ascii="Century Gothic" w:hAnsi="Century Gothic" w:cs="Calibri"/>
        </w:rPr>
        <w:t xml:space="preserve">Di seguito sono </w:t>
      </w:r>
      <w:r w:rsidR="00CA6AFC" w:rsidRPr="00FE559C">
        <w:rPr>
          <w:rFonts w:ascii="Century Gothic" w:hAnsi="Century Gothic" w:cs="Calibri"/>
        </w:rPr>
        <w:t xml:space="preserve">invece </w:t>
      </w:r>
      <w:r w:rsidRPr="00FE559C">
        <w:rPr>
          <w:rFonts w:ascii="Century Gothic" w:hAnsi="Century Gothic" w:cs="Calibri"/>
        </w:rPr>
        <w:t>descritte le principali misure che possono essere individuate come generali nel senso che insistono trasversalmente sull’organizzazione, suddivise secondo la classificazione suggerita dall’Anac nel PNA 2019.</w:t>
      </w:r>
    </w:p>
    <w:p w14:paraId="3D6BF3B1" w14:textId="77777777" w:rsidR="00F51279" w:rsidRPr="00FE559C" w:rsidRDefault="00F51279" w:rsidP="008B78E6">
      <w:pPr>
        <w:spacing w:line="276" w:lineRule="auto"/>
        <w:jc w:val="both"/>
        <w:rPr>
          <w:rFonts w:ascii="Century Gothic" w:hAnsi="Century Gothic" w:cs="Calibri"/>
          <w:b/>
          <w:bCs/>
          <w:i/>
        </w:rPr>
      </w:pPr>
      <w:bookmarkStart w:id="48" w:name="_Toc376638539"/>
      <w:bookmarkStart w:id="49" w:name="_Toc439973083"/>
    </w:p>
    <w:p w14:paraId="5AAB289B" w14:textId="06452A3C" w:rsidR="000C2D87" w:rsidRPr="00FE559C" w:rsidRDefault="000C2D87" w:rsidP="008B78E6">
      <w:pPr>
        <w:pStyle w:val="Titolo3"/>
        <w:spacing w:after="240" w:line="276" w:lineRule="auto"/>
        <w:rPr>
          <w:rFonts w:ascii="Century Gothic" w:hAnsi="Century Gothic"/>
          <w:color w:val="auto"/>
        </w:rPr>
      </w:pPr>
      <w:bookmarkStart w:id="50" w:name="_Toc93332376"/>
      <w:r w:rsidRPr="00FE559C">
        <w:rPr>
          <w:rFonts w:ascii="Century Gothic" w:hAnsi="Century Gothic"/>
          <w:color w:val="auto"/>
        </w:rPr>
        <w:t>1</w:t>
      </w:r>
      <w:r w:rsidR="00F51279" w:rsidRPr="00FE559C">
        <w:rPr>
          <w:rFonts w:ascii="Century Gothic" w:hAnsi="Century Gothic"/>
          <w:color w:val="auto"/>
        </w:rPr>
        <w:t>1</w:t>
      </w:r>
      <w:r w:rsidRPr="00FE559C">
        <w:rPr>
          <w:rFonts w:ascii="Century Gothic" w:hAnsi="Century Gothic"/>
          <w:color w:val="auto"/>
        </w:rPr>
        <w:t>.2.1 Obblighi di informazione, segnalazione</w:t>
      </w:r>
      <w:bookmarkEnd w:id="48"/>
      <w:r w:rsidRPr="00FE559C">
        <w:rPr>
          <w:rFonts w:ascii="Century Gothic" w:hAnsi="Century Gothic"/>
          <w:color w:val="auto"/>
        </w:rPr>
        <w:t xml:space="preserve"> e protezione</w:t>
      </w:r>
      <w:bookmarkEnd w:id="49"/>
      <w:bookmarkEnd w:id="50"/>
    </w:p>
    <w:p w14:paraId="7341970D" w14:textId="77777777" w:rsidR="000C2D87" w:rsidRPr="00FE559C" w:rsidRDefault="000C2D87" w:rsidP="008B78E6">
      <w:pPr>
        <w:spacing w:line="276" w:lineRule="auto"/>
        <w:jc w:val="both"/>
        <w:rPr>
          <w:rFonts w:ascii="Century Gothic" w:hAnsi="Century Gothic" w:cs="Calibri"/>
        </w:rPr>
      </w:pPr>
      <w:r w:rsidRPr="00FE559C">
        <w:rPr>
          <w:rFonts w:ascii="Century Gothic" w:hAnsi="Century Gothic" w:cs="Calibri"/>
        </w:rPr>
        <w:t>I Responsabili dei procedimenti e il personale dipendente informano tempestivamente il Responsabile della prevenzione della corruzione segnalando qualsiasi anomalia accertata che comporti la mancata attuazione del Piano.</w:t>
      </w:r>
    </w:p>
    <w:p w14:paraId="364CB846" w14:textId="77777777" w:rsidR="000C2D87" w:rsidRPr="00FE559C" w:rsidRDefault="000C2D87" w:rsidP="008B78E6">
      <w:pPr>
        <w:spacing w:line="276" w:lineRule="auto"/>
        <w:jc w:val="both"/>
        <w:rPr>
          <w:rFonts w:ascii="Century Gothic" w:hAnsi="Century Gothic" w:cs="Calibri"/>
        </w:rPr>
      </w:pPr>
      <w:r w:rsidRPr="00FE559C">
        <w:rPr>
          <w:rFonts w:ascii="Century Gothic" w:hAnsi="Century Gothic" w:cs="Calibri"/>
        </w:rPr>
        <w:t xml:space="preserve">I dipendenti che svolgono attività potenzialmente a rischio di corruzione segnalano al Responsabile della prevenzione della corruzione qualsiasi anomalia accertata indicando, se a loro conoscenza, le motivazioni della stessa. </w:t>
      </w:r>
    </w:p>
    <w:p w14:paraId="3846144C" w14:textId="77777777" w:rsidR="000C2D87" w:rsidRPr="00FE559C" w:rsidRDefault="000C2D87" w:rsidP="008B78E6">
      <w:pPr>
        <w:spacing w:line="276" w:lineRule="auto"/>
        <w:jc w:val="both"/>
        <w:rPr>
          <w:rFonts w:ascii="Century Gothic" w:hAnsi="Century Gothic" w:cs="Calibri"/>
        </w:rPr>
      </w:pPr>
      <w:r w:rsidRPr="00FE559C">
        <w:rPr>
          <w:rFonts w:ascii="Century Gothic" w:hAnsi="Century Gothic" w:cs="Calibri"/>
        </w:rPr>
        <w:t xml:space="preserve">Il Responsabile della prevenzione della corruzione e i Responsabili dei procedimenti possono tenere conto di segnalazioni provenienti da eventuali portatori di interessi esterni all’Ordine, purché sufficientemente circostanziate, che evidenzino situazioni di anomalia e configurino il rischio del verificarsi di fenomeni corruttivi. </w:t>
      </w:r>
      <w:bookmarkStart w:id="51" w:name="_Toc376555565"/>
      <w:bookmarkStart w:id="52" w:name="_Toc439973084"/>
    </w:p>
    <w:p w14:paraId="7A556FB4" w14:textId="77777777" w:rsidR="00F51279" w:rsidRPr="00FE559C" w:rsidRDefault="00F51279" w:rsidP="008B78E6">
      <w:pPr>
        <w:spacing w:line="276" w:lineRule="auto"/>
        <w:jc w:val="both"/>
        <w:rPr>
          <w:rFonts w:ascii="Century Gothic" w:hAnsi="Century Gothic" w:cs="Calibri"/>
          <w:b/>
        </w:rPr>
      </w:pPr>
    </w:p>
    <w:p w14:paraId="73856A4B" w14:textId="2671E470" w:rsidR="000C2D87" w:rsidRPr="00FE559C" w:rsidRDefault="000C2D87" w:rsidP="008B78E6">
      <w:pPr>
        <w:spacing w:line="276" w:lineRule="auto"/>
        <w:jc w:val="both"/>
        <w:rPr>
          <w:rFonts w:ascii="Century Gothic" w:hAnsi="Century Gothic" w:cs="Calibri"/>
          <w:b/>
        </w:rPr>
      </w:pPr>
      <w:r w:rsidRPr="00FE559C">
        <w:rPr>
          <w:rFonts w:ascii="Century Gothic" w:hAnsi="Century Gothic" w:cs="Calibri"/>
          <w:b/>
        </w:rPr>
        <w:t>IL WHISTLEBLOWING</w:t>
      </w:r>
      <w:bookmarkEnd w:id="51"/>
      <w:bookmarkEnd w:id="52"/>
    </w:p>
    <w:p w14:paraId="604BB269" w14:textId="77777777" w:rsidR="000C2D87" w:rsidRPr="00FE559C" w:rsidRDefault="000C2D87" w:rsidP="008B78E6">
      <w:pPr>
        <w:spacing w:line="276" w:lineRule="auto"/>
        <w:jc w:val="both"/>
        <w:rPr>
          <w:rFonts w:ascii="Century Gothic" w:hAnsi="Century Gothic" w:cs="Calibri"/>
        </w:rPr>
      </w:pPr>
      <w:r w:rsidRPr="00FE559C">
        <w:rPr>
          <w:rFonts w:ascii="Century Gothic" w:hAnsi="Century Gothic" w:cs="Calibri"/>
        </w:rPr>
        <w:t>La legge 30 novembre 2017, n. 179 in materia di </w:t>
      </w:r>
      <w:r w:rsidRPr="00FE559C">
        <w:rPr>
          <w:rFonts w:ascii="Century Gothic" w:hAnsi="Century Gothic" w:cs="Calibri"/>
          <w:i/>
        </w:rPr>
        <w:t>whistleblowing</w:t>
      </w:r>
      <w:r w:rsidRPr="00FE559C">
        <w:rPr>
          <w:rFonts w:ascii="Century Gothic" w:hAnsi="Century Gothic" w:cs="Calibri"/>
        </w:rPr>
        <w:t xml:space="preserve"> stabilisce che i lavoratori dipendenti che segnalano reati o irregolarità di cui siano venuti a conoscenza per ragioni di lavoro saranno tutelati dall'ordinamento.</w:t>
      </w:r>
    </w:p>
    <w:p w14:paraId="53084707" w14:textId="77777777" w:rsidR="000C2D87" w:rsidRPr="00FE559C" w:rsidRDefault="000C2D87" w:rsidP="008B78E6">
      <w:pPr>
        <w:spacing w:line="276" w:lineRule="auto"/>
        <w:jc w:val="both"/>
        <w:rPr>
          <w:rFonts w:ascii="Century Gothic" w:hAnsi="Century Gothic" w:cs="Calibri"/>
        </w:rPr>
      </w:pPr>
    </w:p>
    <w:p w14:paraId="7F99AC0F" w14:textId="77777777" w:rsidR="000C2D87" w:rsidRPr="00FE559C" w:rsidRDefault="000C2D87" w:rsidP="008B78E6">
      <w:pPr>
        <w:spacing w:line="276" w:lineRule="auto"/>
        <w:jc w:val="both"/>
        <w:rPr>
          <w:rFonts w:ascii="Century Gothic" w:hAnsi="Century Gothic" w:cs="Calibri"/>
        </w:rPr>
      </w:pPr>
      <w:r w:rsidRPr="00FE559C">
        <w:rPr>
          <w:rFonts w:ascii="Century Gothic" w:hAnsi="Century Gothic" w:cs="Calibri"/>
        </w:rPr>
        <w:t>Le nuove norme modificano l’</w:t>
      </w:r>
      <w:hyperlink r:id="rId12" w:anchor="art54bis" w:history="1">
        <w:r w:rsidRPr="00FE559C">
          <w:rPr>
            <w:rStyle w:val="Collegamentoipertestuale"/>
            <w:rFonts w:ascii="Century Gothic" w:hAnsi="Century Gothic" w:cs="Calibri"/>
            <w:color w:val="auto"/>
          </w:rPr>
          <w:t>articolo 54 bis del Testo Unico del Pubblico Impiego</w:t>
        </w:r>
      </w:hyperlink>
      <w:r w:rsidRPr="00FE559C">
        <w:rPr>
          <w:rFonts w:ascii="Century Gothic" w:hAnsi="Century Gothic" w:cs="Calibri"/>
        </w:rPr>
        <w:t xml:space="preserve"> stabilendo che il dipendente che segnala al responsabile della prevenzione della corruzione dell'ente o all'Autorità nazionale anticorruzione o ancora all’autorità giudiziaria ordinaria o contabile le condotte illecite o di abuso di cui sia venuto a conoscenza in ragione del suo rapporto di lavoro, non può essere - per motivi collegati alla segnalazione - soggetto a sanzioni, demansionato, licenziato, trasferito o sottoposto a altre misure organizzative che abbiano un effetto negativo sulle condizioni di lavoro. </w:t>
      </w:r>
    </w:p>
    <w:p w14:paraId="456AB775" w14:textId="77777777" w:rsidR="000C2D87" w:rsidRPr="00FE559C" w:rsidRDefault="000C2D87" w:rsidP="008B78E6">
      <w:pPr>
        <w:spacing w:line="276" w:lineRule="auto"/>
        <w:jc w:val="both"/>
        <w:rPr>
          <w:rFonts w:ascii="Century Gothic" w:hAnsi="Century Gothic" w:cs="Calibri"/>
        </w:rPr>
      </w:pPr>
    </w:p>
    <w:p w14:paraId="20DD1A86" w14:textId="77777777" w:rsidR="0082596B" w:rsidRPr="008B78E6" w:rsidRDefault="0082596B" w:rsidP="008B78E6">
      <w:pPr>
        <w:spacing w:line="276" w:lineRule="auto"/>
        <w:jc w:val="both"/>
        <w:rPr>
          <w:rFonts w:ascii="Century Gothic" w:hAnsi="Century Gothic" w:cs="Calibri"/>
          <w:u w:val="single"/>
        </w:rPr>
      </w:pPr>
      <w:r w:rsidRPr="00FE559C">
        <w:rPr>
          <w:rFonts w:ascii="Century Gothic" w:hAnsi="Century Gothic" w:cs="Calibri"/>
          <w:u w:val="single"/>
        </w:rPr>
        <w:lastRenderedPageBreak/>
        <w:t>In attuazione di quanto sopra il personale dell’Ente ha ricevuto apposita informativa e può effettuare le segnalazioni di illeciti di cui viene a conoscenza all’RPCT, direttamente per email o all’Anac o alla Procura della Repubblica e l’Ente assicurerà in ogni caso le garanzie sopra descritte tramite il coinvolgimento, per gli aspetti disciplinari, dell’Intero Consiglio direttivo</w:t>
      </w:r>
      <w:r w:rsidRPr="008B78E6">
        <w:rPr>
          <w:rFonts w:ascii="Century Gothic" w:hAnsi="Century Gothic" w:cs="Calibri"/>
          <w:highlight w:val="green"/>
          <w:u w:val="single"/>
        </w:rPr>
        <w:t>.</w:t>
      </w:r>
    </w:p>
    <w:p w14:paraId="4860E3FD" w14:textId="50672AAD" w:rsidR="000C2D87" w:rsidRPr="008B78E6" w:rsidRDefault="000C2D87" w:rsidP="008B78E6">
      <w:pPr>
        <w:spacing w:line="276" w:lineRule="auto"/>
        <w:jc w:val="both"/>
        <w:rPr>
          <w:rFonts w:ascii="Century Gothic" w:hAnsi="Century Gothic" w:cs="Calibri"/>
          <w:u w:val="single"/>
        </w:rPr>
      </w:pPr>
      <w:r w:rsidRPr="008B78E6">
        <w:rPr>
          <w:rFonts w:ascii="Century Gothic" w:hAnsi="Century Gothic" w:cs="Calibri"/>
          <w:u w:val="single"/>
        </w:rPr>
        <w:t>L’RPCT è comunque tenuto a dare applicazione alle disposizioni dell</w:t>
      </w:r>
      <w:r w:rsidRPr="008B78E6">
        <w:rPr>
          <w:rFonts w:ascii="Century Gothic" w:hAnsi="Century Gothic" w:cs="Century Gothic"/>
          <w:u w:val="single"/>
        </w:rPr>
        <w:t>’</w:t>
      </w:r>
      <w:r w:rsidRPr="008B78E6">
        <w:rPr>
          <w:rFonts w:ascii="Century Gothic" w:hAnsi="Century Gothic" w:cs="Calibri"/>
          <w:u w:val="single"/>
        </w:rPr>
        <w:t xml:space="preserve">art. 54 bis del d.lgs. 165/2001 in materia di riservatezza della segnalazione di illeciti. </w:t>
      </w:r>
    </w:p>
    <w:p w14:paraId="036CAF22" w14:textId="1D799324" w:rsidR="00FD32A7" w:rsidRPr="008B78E6" w:rsidRDefault="00FD32A7" w:rsidP="008B78E6">
      <w:pPr>
        <w:spacing w:line="276" w:lineRule="auto"/>
        <w:jc w:val="both"/>
        <w:rPr>
          <w:rFonts w:ascii="Century Gothic" w:hAnsi="Century Gothic" w:cs="Calibri"/>
          <w:u w:val="single"/>
        </w:rPr>
      </w:pPr>
      <w:r w:rsidRPr="00551666">
        <w:rPr>
          <w:rFonts w:ascii="Century Gothic" w:hAnsi="Century Gothic" w:cs="Calibri"/>
          <w:u w:val="single"/>
        </w:rPr>
        <w:t>Per il 202</w:t>
      </w:r>
      <w:r w:rsidR="0082596B" w:rsidRPr="00551666">
        <w:rPr>
          <w:rFonts w:ascii="Century Gothic" w:hAnsi="Century Gothic" w:cs="Calibri"/>
          <w:u w:val="single"/>
        </w:rPr>
        <w:t>3</w:t>
      </w:r>
      <w:r w:rsidRPr="00551666">
        <w:rPr>
          <w:rFonts w:ascii="Century Gothic" w:hAnsi="Century Gothic" w:cs="Calibri"/>
          <w:u w:val="single"/>
        </w:rPr>
        <w:t xml:space="preserve"> è in programma l’implementazione di una propria piattaforma dedicata alle segnalazioni di illecito conforme alle specifiche fornite da ANAC con apposite Linee Guida.</w:t>
      </w:r>
    </w:p>
    <w:p w14:paraId="48173C66" w14:textId="77777777" w:rsidR="000C2D87" w:rsidRPr="008B78E6" w:rsidRDefault="000C2D87" w:rsidP="008B78E6">
      <w:pPr>
        <w:spacing w:line="276" w:lineRule="auto"/>
        <w:jc w:val="both"/>
        <w:rPr>
          <w:rFonts w:ascii="Century Gothic" w:hAnsi="Century Gothic" w:cs="Calibri"/>
          <w:b/>
        </w:rPr>
      </w:pPr>
    </w:p>
    <w:p w14:paraId="3E74E694" w14:textId="5A21A3E5" w:rsidR="000C2D87" w:rsidRPr="008B78E6" w:rsidRDefault="000C2D87" w:rsidP="008B78E6">
      <w:pPr>
        <w:pStyle w:val="Titolo3"/>
        <w:spacing w:after="240" w:line="276" w:lineRule="auto"/>
        <w:rPr>
          <w:rFonts w:ascii="Century Gothic" w:hAnsi="Century Gothic"/>
          <w:color w:val="auto"/>
        </w:rPr>
      </w:pPr>
      <w:bookmarkStart w:id="53" w:name="_Toc376638540"/>
      <w:bookmarkStart w:id="54" w:name="_Toc439973085"/>
      <w:bookmarkStart w:id="55" w:name="_Toc93332377"/>
      <w:r w:rsidRPr="008B78E6">
        <w:rPr>
          <w:rFonts w:ascii="Century Gothic" w:hAnsi="Century Gothic"/>
          <w:color w:val="auto"/>
        </w:rPr>
        <w:t>1</w:t>
      </w:r>
      <w:r w:rsidR="00F51279" w:rsidRPr="008B78E6">
        <w:rPr>
          <w:rFonts w:ascii="Century Gothic" w:hAnsi="Century Gothic"/>
          <w:color w:val="auto"/>
        </w:rPr>
        <w:t>1</w:t>
      </w:r>
      <w:r w:rsidRPr="008B78E6">
        <w:rPr>
          <w:rFonts w:ascii="Century Gothic" w:hAnsi="Century Gothic"/>
          <w:color w:val="auto"/>
        </w:rPr>
        <w:t>.2.2 Disposizioni in merito alla rotazione del personale</w:t>
      </w:r>
      <w:bookmarkEnd w:id="53"/>
      <w:bookmarkEnd w:id="54"/>
      <w:bookmarkEnd w:id="55"/>
      <w:r w:rsidRPr="008B78E6">
        <w:rPr>
          <w:rFonts w:ascii="Century Gothic" w:hAnsi="Century Gothic"/>
          <w:color w:val="auto"/>
        </w:rPr>
        <w:t xml:space="preserve"> </w:t>
      </w:r>
    </w:p>
    <w:p w14:paraId="25BE8738" w14:textId="77777777"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 xml:space="preserve">La rotazione del personale non è attuabile, in quanto risulta incompatibile con la disponibilità di posti nell’organico dell’Ordine e in considerazione della competenza professionale del personale, oltre a non trovare applicazione, in generale, per le attività infungibili o altamente specializzate. </w:t>
      </w:r>
    </w:p>
    <w:p w14:paraId="195645D0" w14:textId="77777777"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Nei casi in cui procedesse con l’applicazione del principio della rotazione del personale, l’Ordine provvederà a dare adeguata informazione alle organizzazioni sindacali, laddove presenti.</w:t>
      </w:r>
    </w:p>
    <w:p w14:paraId="114C18B3" w14:textId="32443F3A" w:rsidR="000C2D87" w:rsidRPr="008B78E6" w:rsidRDefault="000C2D87" w:rsidP="008B78E6">
      <w:pPr>
        <w:pStyle w:val="Titolo3"/>
        <w:spacing w:after="240" w:line="276" w:lineRule="auto"/>
        <w:rPr>
          <w:rFonts w:ascii="Century Gothic" w:hAnsi="Century Gothic"/>
          <w:color w:val="auto"/>
        </w:rPr>
      </w:pPr>
      <w:bookmarkStart w:id="56" w:name="_Toc439973086"/>
      <w:bookmarkStart w:id="57" w:name="_Toc93332378"/>
      <w:bookmarkStart w:id="58" w:name="_Toc376638541"/>
      <w:r w:rsidRPr="008B78E6">
        <w:rPr>
          <w:rFonts w:ascii="Century Gothic" w:hAnsi="Century Gothic"/>
          <w:color w:val="auto"/>
        </w:rPr>
        <w:t>1</w:t>
      </w:r>
      <w:r w:rsidR="00F51279" w:rsidRPr="008B78E6">
        <w:rPr>
          <w:rFonts w:ascii="Century Gothic" w:hAnsi="Century Gothic"/>
          <w:color w:val="auto"/>
        </w:rPr>
        <w:t>1</w:t>
      </w:r>
      <w:r w:rsidRPr="008B78E6">
        <w:rPr>
          <w:rFonts w:ascii="Century Gothic" w:hAnsi="Century Gothic"/>
          <w:color w:val="auto"/>
        </w:rPr>
        <w:t>.2.3 Formazione</w:t>
      </w:r>
      <w:bookmarkEnd w:id="56"/>
      <w:bookmarkEnd w:id="57"/>
      <w:r w:rsidRPr="008B78E6">
        <w:rPr>
          <w:rFonts w:ascii="Century Gothic" w:hAnsi="Century Gothic"/>
          <w:color w:val="auto"/>
        </w:rPr>
        <w:t xml:space="preserve"> </w:t>
      </w:r>
      <w:bookmarkEnd w:id="58"/>
    </w:p>
    <w:p w14:paraId="2F5C4865" w14:textId="77777777"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 xml:space="preserve">La formazione riveste un’importanza cruciale nell’ambito della prevenzione della Corruzione. Il Consiglio provvederà ad organizzare incontri periodici formativi con il personale dipendente diretti ad illustrare la disciplina dell’anticorruzione e della trasparenza, il Codice etico, le modalità operative di svolgimento del lavoro in modo tale da evitare pericoli di fenomeni corruttivi.  </w:t>
      </w:r>
    </w:p>
    <w:p w14:paraId="02521B78" w14:textId="77777777"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I responsabili degli uffici coinvolti nei processi a rischio dovranno partecipare ad un programma formativo sulla normativa relativa alla prevenzione e repressione della Corruzione e sui temi della legalità.</w:t>
      </w:r>
    </w:p>
    <w:p w14:paraId="22F476BB" w14:textId="77777777"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I piani formativi sono adeguati, nei contenuti e nelle modalità di erogazione, in funzione della qualifica dei destinatari e del livello di rischio dell’area in cui operano. In particolare, sono previsti livelli diversi di informazione e formazione attraverso idonei strumenti di diffusione.</w:t>
      </w:r>
    </w:p>
    <w:p w14:paraId="177B96E4" w14:textId="5FD3D6CF"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 xml:space="preserve">La formazione </w:t>
      </w:r>
      <w:r w:rsidR="007902CA" w:rsidRPr="008B78E6">
        <w:rPr>
          <w:rFonts w:ascii="Century Gothic" w:hAnsi="Century Gothic" w:cs="Calibri"/>
        </w:rPr>
        <w:t>viene svolta con</w:t>
      </w:r>
      <w:r w:rsidRPr="008B78E6">
        <w:rPr>
          <w:rFonts w:ascii="Century Gothic" w:hAnsi="Century Gothic" w:cs="Calibri"/>
        </w:rPr>
        <w:t xml:space="preserve"> le seguenti modalità:</w:t>
      </w:r>
    </w:p>
    <w:p w14:paraId="7B5860B9" w14:textId="5CE4B0AB" w:rsidR="000C2D87" w:rsidRPr="008B78E6" w:rsidRDefault="000C2D87" w:rsidP="008B78E6">
      <w:pPr>
        <w:numPr>
          <w:ilvl w:val="0"/>
          <w:numId w:val="14"/>
        </w:numPr>
        <w:spacing w:line="276" w:lineRule="auto"/>
        <w:ind w:left="426"/>
        <w:jc w:val="both"/>
        <w:rPr>
          <w:rFonts w:ascii="Century Gothic" w:hAnsi="Century Gothic" w:cs="Calibri"/>
        </w:rPr>
      </w:pPr>
      <w:r w:rsidRPr="008B78E6">
        <w:rPr>
          <w:rFonts w:ascii="Century Gothic" w:hAnsi="Century Gothic" w:cs="Calibri"/>
        </w:rPr>
        <w:t>Frontale in house.</w:t>
      </w:r>
    </w:p>
    <w:p w14:paraId="4C5A786C" w14:textId="77D440F0" w:rsidR="007902CA" w:rsidRPr="008B78E6" w:rsidRDefault="007902CA" w:rsidP="008B78E6">
      <w:pPr>
        <w:numPr>
          <w:ilvl w:val="0"/>
          <w:numId w:val="14"/>
        </w:numPr>
        <w:spacing w:line="276" w:lineRule="auto"/>
        <w:ind w:left="426"/>
        <w:jc w:val="both"/>
        <w:rPr>
          <w:rFonts w:ascii="Century Gothic" w:hAnsi="Century Gothic" w:cs="Calibri"/>
        </w:rPr>
      </w:pPr>
      <w:r w:rsidRPr="008B78E6">
        <w:rPr>
          <w:rFonts w:ascii="Century Gothic" w:hAnsi="Century Gothic" w:cs="Calibri"/>
        </w:rPr>
        <w:t>E-learning</w:t>
      </w:r>
    </w:p>
    <w:p w14:paraId="08838662" w14:textId="07C5BF0D"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 xml:space="preserve">In particolare, </w:t>
      </w:r>
      <w:r w:rsidRPr="00551666">
        <w:rPr>
          <w:rFonts w:ascii="Century Gothic" w:hAnsi="Century Gothic" w:cs="Calibri"/>
          <w:b/>
          <w:bCs/>
        </w:rPr>
        <w:t>sono previste</w:t>
      </w:r>
      <w:r w:rsidR="00551666" w:rsidRPr="00551666">
        <w:rPr>
          <w:rFonts w:ascii="Century Gothic" w:hAnsi="Century Gothic" w:cs="Calibri"/>
          <w:b/>
          <w:bCs/>
        </w:rPr>
        <w:t xml:space="preserve"> nel 2023</w:t>
      </w:r>
      <w:r w:rsidRPr="008B78E6">
        <w:rPr>
          <w:rFonts w:ascii="Century Gothic" w:hAnsi="Century Gothic" w:cs="Calibri"/>
        </w:rPr>
        <w:t xml:space="preserve"> due sessioni annuali </w:t>
      </w:r>
      <w:r w:rsidR="00551666">
        <w:rPr>
          <w:rFonts w:ascii="Century Gothic" w:hAnsi="Century Gothic" w:cs="Calibri"/>
        </w:rPr>
        <w:t xml:space="preserve">(di un’ora ciascuna, svolte i </w:t>
      </w:r>
      <w:proofErr w:type="spellStart"/>
      <w:r w:rsidR="00551666">
        <w:rPr>
          <w:rFonts w:ascii="Century Gothic" w:hAnsi="Century Gothic" w:cs="Calibri"/>
        </w:rPr>
        <w:t>nmodalità</w:t>
      </w:r>
      <w:proofErr w:type="spellEnd"/>
      <w:r w:rsidR="00551666">
        <w:rPr>
          <w:rFonts w:ascii="Century Gothic" w:hAnsi="Century Gothic" w:cs="Calibri"/>
        </w:rPr>
        <w:t xml:space="preserve"> e-learning </w:t>
      </w:r>
      <w:proofErr w:type="spellStart"/>
      <w:r w:rsidR="00551666">
        <w:rPr>
          <w:rFonts w:ascii="Century Gothic" w:hAnsi="Century Gothic" w:cs="Calibri"/>
        </w:rPr>
        <w:t>conn</w:t>
      </w:r>
      <w:proofErr w:type="spellEnd"/>
      <w:r w:rsidR="00551666">
        <w:rPr>
          <w:rFonts w:ascii="Century Gothic" w:hAnsi="Century Gothic" w:cs="Calibri"/>
        </w:rPr>
        <w:t xml:space="preserve"> docenti esperti in materia) </w:t>
      </w:r>
      <w:r w:rsidRPr="008B78E6">
        <w:rPr>
          <w:rFonts w:ascii="Century Gothic" w:hAnsi="Century Gothic" w:cs="Calibri"/>
        </w:rPr>
        <w:t xml:space="preserve">strutturate su due livelli:   </w:t>
      </w:r>
    </w:p>
    <w:p w14:paraId="57DEDEDA" w14:textId="54D09D3A" w:rsidR="00551666" w:rsidRPr="008B78E6" w:rsidRDefault="000C2D87" w:rsidP="00551666">
      <w:pPr>
        <w:numPr>
          <w:ilvl w:val="2"/>
          <w:numId w:val="40"/>
        </w:numPr>
        <w:spacing w:line="276" w:lineRule="auto"/>
        <w:ind w:left="426"/>
        <w:jc w:val="both"/>
        <w:rPr>
          <w:rFonts w:ascii="Century Gothic" w:hAnsi="Century Gothic" w:cs="Calibri"/>
        </w:rPr>
      </w:pPr>
      <w:r w:rsidRPr="008B78E6">
        <w:rPr>
          <w:rFonts w:ascii="Century Gothic" w:hAnsi="Century Gothic" w:cs="Calibri"/>
        </w:rPr>
        <w:lastRenderedPageBreak/>
        <w:t>livello generale, rivolto a tutti i dipendenti</w:t>
      </w:r>
      <w:r w:rsidR="00CA6AFC" w:rsidRPr="008B78E6">
        <w:rPr>
          <w:rFonts w:ascii="Century Gothic" w:hAnsi="Century Gothic" w:cs="Calibri"/>
        </w:rPr>
        <w:t xml:space="preserve"> e all’RPCT</w:t>
      </w:r>
      <w:r w:rsidRPr="008B78E6">
        <w:rPr>
          <w:rFonts w:ascii="Century Gothic" w:hAnsi="Century Gothic" w:cs="Calibri"/>
        </w:rPr>
        <w:t xml:space="preserve">: riguarda l'aggiornamento delle competenze sul Codice </w:t>
      </w:r>
      <w:r w:rsidR="00551666">
        <w:rPr>
          <w:rFonts w:ascii="Century Gothic" w:hAnsi="Century Gothic" w:cs="Calibri"/>
        </w:rPr>
        <w:t>di comportamento</w:t>
      </w:r>
      <w:r w:rsidRPr="008B78E6">
        <w:rPr>
          <w:rFonts w:ascii="Century Gothic" w:hAnsi="Century Gothic" w:cs="Calibri"/>
        </w:rPr>
        <w:t xml:space="preserve"> (approccio contenutistico) e le tematiche dell'etica e della legalità in genere (approccio valoriale), operato in sede di introduzione del Piano o di nuove assunzioni; </w:t>
      </w:r>
      <w:r w:rsidR="00551666">
        <w:rPr>
          <w:rFonts w:ascii="Century Gothic" w:hAnsi="Century Gothic" w:cs="Calibri"/>
        </w:rPr>
        <w:t xml:space="preserve">il tutto con </w:t>
      </w:r>
      <w:r w:rsidR="00551666" w:rsidRPr="008B78E6">
        <w:rPr>
          <w:rFonts w:ascii="Century Gothic" w:hAnsi="Century Gothic" w:cs="Calibri"/>
        </w:rPr>
        <w:t>somministrazione di test di valutazione finale dell’apprendimento.</w:t>
      </w:r>
    </w:p>
    <w:p w14:paraId="56B3190A" w14:textId="6685DE0F" w:rsidR="000C2D87" w:rsidRPr="00551666" w:rsidRDefault="000C2D87" w:rsidP="00C60BE0">
      <w:pPr>
        <w:numPr>
          <w:ilvl w:val="2"/>
          <w:numId w:val="40"/>
        </w:numPr>
        <w:spacing w:line="276" w:lineRule="auto"/>
        <w:ind w:left="426"/>
        <w:jc w:val="both"/>
        <w:rPr>
          <w:rFonts w:ascii="Century Gothic" w:hAnsi="Century Gothic" w:cs="Calibri"/>
        </w:rPr>
      </w:pPr>
      <w:r w:rsidRPr="00551666">
        <w:rPr>
          <w:rFonts w:ascii="Century Gothic" w:hAnsi="Century Gothic" w:cs="Calibri"/>
        </w:rPr>
        <w:t>livello specifico, rivolto al RPCT, al personale referente: riguarda le politiche, i programmi e i vari strumenti utilizzati per la prevenzione e tematiche settoriali (protocolli ecc.), in relazione al ruolo svolto da ciascun soggetto nell’Ente</w:t>
      </w:r>
      <w:r w:rsidR="00551666">
        <w:rPr>
          <w:rFonts w:ascii="Century Gothic" w:hAnsi="Century Gothic" w:cs="Calibri"/>
        </w:rPr>
        <w:t>,</w:t>
      </w:r>
    </w:p>
    <w:p w14:paraId="2FD46CE6" w14:textId="7CDCD4BD" w:rsidR="000C2D87" w:rsidRPr="008B78E6" w:rsidRDefault="000C2D87" w:rsidP="008B78E6">
      <w:pPr>
        <w:pStyle w:val="Titolo3"/>
        <w:spacing w:after="240" w:line="276" w:lineRule="auto"/>
        <w:rPr>
          <w:rFonts w:ascii="Century Gothic" w:hAnsi="Century Gothic"/>
          <w:color w:val="auto"/>
        </w:rPr>
      </w:pPr>
      <w:bookmarkStart w:id="59" w:name="_Toc439973087"/>
      <w:bookmarkStart w:id="60" w:name="_Toc93332379"/>
      <w:r w:rsidRPr="008B78E6">
        <w:rPr>
          <w:rFonts w:ascii="Century Gothic" w:hAnsi="Century Gothic"/>
          <w:color w:val="auto"/>
        </w:rPr>
        <w:t>1</w:t>
      </w:r>
      <w:r w:rsidR="00F51279" w:rsidRPr="008B78E6">
        <w:rPr>
          <w:rFonts w:ascii="Century Gothic" w:hAnsi="Century Gothic"/>
          <w:color w:val="auto"/>
        </w:rPr>
        <w:t>1</w:t>
      </w:r>
      <w:r w:rsidRPr="008B78E6">
        <w:rPr>
          <w:rFonts w:ascii="Century Gothic" w:hAnsi="Century Gothic"/>
          <w:color w:val="auto"/>
        </w:rPr>
        <w:t>.2.4 Definizione e promozione dell’etica e di standard di comportamento</w:t>
      </w:r>
      <w:bookmarkEnd w:id="59"/>
      <w:bookmarkEnd w:id="60"/>
    </w:p>
    <w:p w14:paraId="03628C59" w14:textId="77777777" w:rsidR="000C2D87" w:rsidRPr="008B78E6" w:rsidRDefault="000C2D87" w:rsidP="008B78E6">
      <w:pPr>
        <w:spacing w:line="276" w:lineRule="auto"/>
        <w:jc w:val="both"/>
        <w:rPr>
          <w:rFonts w:ascii="Century Gothic" w:hAnsi="Century Gothic" w:cs="Calibri"/>
          <w:u w:val="single"/>
        </w:rPr>
      </w:pPr>
      <w:r w:rsidRPr="008B78E6">
        <w:rPr>
          <w:rFonts w:ascii="Century Gothic" w:hAnsi="Century Gothic" w:cs="Calibri"/>
          <w:u w:val="single"/>
        </w:rPr>
        <w:t>Codice di Comportamento del Personale Dipendente</w:t>
      </w:r>
    </w:p>
    <w:p w14:paraId="76AEEF2C" w14:textId="3EEB691D" w:rsidR="000C2D87" w:rsidRDefault="000C2D87" w:rsidP="008B78E6">
      <w:pPr>
        <w:spacing w:line="276" w:lineRule="auto"/>
        <w:jc w:val="both"/>
        <w:rPr>
          <w:rFonts w:ascii="Century Gothic" w:hAnsi="Century Gothic" w:cs="Calibri"/>
        </w:rPr>
      </w:pPr>
      <w:r w:rsidRPr="008B78E6">
        <w:rPr>
          <w:rFonts w:ascii="Century Gothic" w:hAnsi="Century Gothic" w:cs="Calibri"/>
        </w:rPr>
        <w:t>La disciplina contenuta nel D. P.R. 16 aprile 2013 n. 62 recante “</w:t>
      </w:r>
      <w:r w:rsidRPr="008B78E6">
        <w:rPr>
          <w:rFonts w:ascii="Century Gothic" w:hAnsi="Century Gothic" w:cs="Calibri"/>
          <w:i/>
        </w:rPr>
        <w:t>Regolamento recante codice di comportamento dei dipendenti pubblici, a norma dell’articolo 54 del decreto legislativo 30 marzo 2001, n. 165</w:t>
      </w:r>
      <w:r w:rsidRPr="008B78E6">
        <w:rPr>
          <w:rFonts w:ascii="Century Gothic" w:hAnsi="Century Gothic" w:cs="Calibri"/>
        </w:rPr>
        <w:t xml:space="preserve">” non </w:t>
      </w:r>
      <w:r w:rsidR="00CA6AFC" w:rsidRPr="008B78E6">
        <w:rPr>
          <w:rFonts w:ascii="Century Gothic" w:hAnsi="Century Gothic" w:cs="Calibri"/>
        </w:rPr>
        <w:t>viene implementata</w:t>
      </w:r>
      <w:r w:rsidRPr="008B78E6">
        <w:rPr>
          <w:rFonts w:ascii="Century Gothic" w:hAnsi="Century Gothic" w:cs="Calibri"/>
        </w:rPr>
        <w:t xml:space="preserve"> stante la sua non applicazione agli enti pubblici non economici, non ricompresi, per questa fattispecie, nell’ambito soggettivo di applicazione del D.lgs. n. 165/01.</w:t>
      </w:r>
    </w:p>
    <w:p w14:paraId="70BB3023" w14:textId="08390AFA" w:rsidR="00551666" w:rsidRPr="00223F13" w:rsidRDefault="00551666" w:rsidP="00C514CB">
      <w:pPr>
        <w:spacing w:line="276" w:lineRule="auto"/>
        <w:jc w:val="both"/>
        <w:rPr>
          <w:rFonts w:ascii="Century Gothic" w:hAnsi="Century Gothic" w:cs="Calibri"/>
          <w:i/>
          <w:iCs/>
        </w:rPr>
      </w:pPr>
      <w:r w:rsidRPr="00223F13">
        <w:rPr>
          <w:rFonts w:ascii="Century Gothic" w:hAnsi="Century Gothic" w:cs="Calibri"/>
        </w:rPr>
        <w:t xml:space="preserve">Viene comunque applicato il Codice disciplinare, </w:t>
      </w:r>
      <w:r w:rsidRPr="00223F13">
        <w:rPr>
          <w:rFonts w:ascii="Century Gothic" w:hAnsi="Century Gothic" w:cs="Calibri"/>
          <w:i/>
          <w:iCs/>
        </w:rPr>
        <w:t>Comparto degli Enti Pubblici non Economici Personale non dirigente</w:t>
      </w:r>
      <w:r w:rsidR="00C514CB">
        <w:rPr>
          <w:rFonts w:ascii="Century Gothic" w:hAnsi="Century Gothic" w:cs="Calibri"/>
          <w:i/>
          <w:iCs/>
        </w:rPr>
        <w:t xml:space="preserve">, </w:t>
      </w:r>
      <w:r w:rsidR="00C514CB" w:rsidRPr="00C514CB">
        <w:rPr>
          <w:rFonts w:ascii="Century Gothic" w:hAnsi="Century Gothic" w:cs="Calibri"/>
        </w:rPr>
        <w:t>declinato nel documento approvato dal Consiglio il 28.01.2020 intitolato CODICE DI COMPORTAMENTO SPECIFICO DEI DIPENDENTI DELL’ORDINE INGEGNERI DELLA PROVINCIA DI VITERBO a cui si rinvia</w:t>
      </w:r>
      <w:r w:rsidR="00C514CB">
        <w:rPr>
          <w:rFonts w:ascii="Century Gothic" w:hAnsi="Century Gothic" w:cs="Calibri"/>
          <w:i/>
          <w:iCs/>
        </w:rPr>
        <w:t>.</w:t>
      </w:r>
    </w:p>
    <w:p w14:paraId="135A3B17" w14:textId="77777777" w:rsidR="000C2D87" w:rsidRPr="008B78E6" w:rsidRDefault="000C2D87" w:rsidP="008B78E6">
      <w:pPr>
        <w:spacing w:line="276" w:lineRule="auto"/>
        <w:jc w:val="both"/>
        <w:rPr>
          <w:rFonts w:ascii="Century Gothic" w:hAnsi="Century Gothic" w:cs="Calibri"/>
          <w:b/>
          <w:bCs/>
          <w:i/>
        </w:rPr>
      </w:pPr>
      <w:bookmarkStart w:id="61" w:name="_Toc439973088"/>
    </w:p>
    <w:p w14:paraId="0799973C" w14:textId="59CD27D3" w:rsidR="000C2D87" w:rsidRPr="008B78E6" w:rsidRDefault="000C2D87" w:rsidP="008B78E6">
      <w:pPr>
        <w:pStyle w:val="Titolo3"/>
        <w:spacing w:after="240" w:line="276" w:lineRule="auto"/>
        <w:rPr>
          <w:rFonts w:ascii="Century Gothic" w:hAnsi="Century Gothic"/>
          <w:color w:val="auto"/>
        </w:rPr>
      </w:pPr>
      <w:bookmarkStart w:id="62" w:name="_Toc93332380"/>
      <w:r w:rsidRPr="008B78E6">
        <w:rPr>
          <w:rFonts w:ascii="Century Gothic" w:hAnsi="Century Gothic"/>
          <w:color w:val="auto"/>
        </w:rPr>
        <w:t>1</w:t>
      </w:r>
      <w:r w:rsidR="00F51279" w:rsidRPr="008B78E6">
        <w:rPr>
          <w:rFonts w:ascii="Century Gothic" w:hAnsi="Century Gothic"/>
          <w:color w:val="auto"/>
        </w:rPr>
        <w:t>1</w:t>
      </w:r>
      <w:r w:rsidRPr="008B78E6">
        <w:rPr>
          <w:rFonts w:ascii="Century Gothic" w:hAnsi="Century Gothic"/>
          <w:color w:val="auto"/>
        </w:rPr>
        <w:t>.2.5 Disciplina del conflitto di interesse</w:t>
      </w:r>
      <w:bookmarkEnd w:id="61"/>
      <w:bookmarkEnd w:id="62"/>
    </w:p>
    <w:p w14:paraId="2A4B7CEA" w14:textId="77777777" w:rsidR="000C2D87" w:rsidRPr="008B78E6" w:rsidRDefault="000C2D87" w:rsidP="008B78E6">
      <w:pPr>
        <w:spacing w:line="276" w:lineRule="auto"/>
        <w:jc w:val="both"/>
        <w:rPr>
          <w:rFonts w:ascii="Century Gothic" w:hAnsi="Century Gothic" w:cs="Calibri"/>
          <w:iCs/>
        </w:rPr>
      </w:pPr>
      <w:r w:rsidRPr="008B78E6">
        <w:rPr>
          <w:rFonts w:ascii="Century Gothic" w:hAnsi="Century Gothic" w:cs="Calibri"/>
          <w:iCs/>
        </w:rPr>
        <w:t xml:space="preserve">Per la corretta gestione dei Conflitti di Interesse, l’Ente si è opportunamente organizzato definendo i presidi e modalità operative. </w:t>
      </w:r>
    </w:p>
    <w:p w14:paraId="2D03E59D" w14:textId="00694C57" w:rsidR="000C2D87" w:rsidRDefault="000C2D87" w:rsidP="008B78E6">
      <w:pPr>
        <w:spacing w:line="276" w:lineRule="auto"/>
        <w:jc w:val="both"/>
        <w:rPr>
          <w:rFonts w:ascii="Century Gothic" w:hAnsi="Century Gothic" w:cs="Calibri"/>
          <w:iCs/>
        </w:rPr>
      </w:pPr>
      <w:r w:rsidRPr="008B78E6">
        <w:rPr>
          <w:rFonts w:ascii="Century Gothic" w:hAnsi="Century Gothic" w:cs="Calibri"/>
          <w:iCs/>
        </w:rPr>
        <w:t>Ciascun membro del Consiglio e ciascun dipendente debbono rilasciare al Presidente apposita dichiarazione di responsabilità e di assenza di conflitti di interesse, che viene opportunamente archiviata e conservata dall’RPCT e segnalare le eventuali situazioni di conflitto di interesse esistenti o potenziali secondo quanto previsto dall’art. 6 bis della Legge n. 241/90 e dalle Linee Guida Anac n. 15/2019.</w:t>
      </w:r>
    </w:p>
    <w:p w14:paraId="73374E1E" w14:textId="77777777" w:rsidR="00C514CB" w:rsidRPr="00223F13" w:rsidRDefault="00C514CB" w:rsidP="00C514CB">
      <w:pPr>
        <w:spacing w:line="276" w:lineRule="auto"/>
        <w:jc w:val="both"/>
        <w:rPr>
          <w:rFonts w:ascii="Century Gothic" w:hAnsi="Century Gothic" w:cs="Calibri"/>
          <w:iCs/>
        </w:rPr>
      </w:pPr>
      <w:bookmarkStart w:id="63" w:name="_Toc439973089"/>
      <w:r w:rsidRPr="00223F13">
        <w:rPr>
          <w:rFonts w:ascii="Century Gothic" w:hAnsi="Century Gothic" w:cs="Calibri"/>
          <w:iCs/>
        </w:rPr>
        <w:t>Ciascun membro del Consiglio e ciascun dipendente debbono rilasciare al Presidente apposita dichiarazione di responsabilità e di assenza di conflitti di interesse, che viene opportunamente archiviata e conservata dall’RPCT e segnalare le eventuali situazioni di conflitto di interesse esistenti o potenziali secondo quanto previsto dall’art. 6 bis della Legge n. 241/90 e dalle Linee Guida Anac n. 15/2019.</w:t>
      </w:r>
    </w:p>
    <w:p w14:paraId="442CAD00" w14:textId="77777777" w:rsidR="00F51279" w:rsidRPr="008B78E6" w:rsidRDefault="00F51279" w:rsidP="008B78E6">
      <w:pPr>
        <w:spacing w:line="276" w:lineRule="auto"/>
        <w:jc w:val="both"/>
        <w:rPr>
          <w:rFonts w:ascii="Century Gothic" w:hAnsi="Century Gothic" w:cs="Calibri"/>
          <w:b/>
          <w:bCs/>
          <w:i/>
        </w:rPr>
      </w:pPr>
    </w:p>
    <w:p w14:paraId="098C9241" w14:textId="4ED45E26" w:rsidR="000C2D87" w:rsidRPr="008B78E6" w:rsidRDefault="000C2D87" w:rsidP="008B78E6">
      <w:pPr>
        <w:pStyle w:val="Titolo3"/>
        <w:spacing w:after="240" w:line="276" w:lineRule="auto"/>
        <w:rPr>
          <w:rFonts w:ascii="Century Gothic" w:hAnsi="Century Gothic"/>
          <w:color w:val="auto"/>
        </w:rPr>
      </w:pPr>
      <w:bookmarkStart w:id="64" w:name="_Toc93332381"/>
      <w:r w:rsidRPr="008B78E6">
        <w:rPr>
          <w:rFonts w:ascii="Century Gothic" w:hAnsi="Century Gothic"/>
          <w:color w:val="auto"/>
        </w:rPr>
        <w:lastRenderedPageBreak/>
        <w:t>1</w:t>
      </w:r>
      <w:r w:rsidR="00F51279" w:rsidRPr="008B78E6">
        <w:rPr>
          <w:rFonts w:ascii="Century Gothic" w:hAnsi="Century Gothic"/>
          <w:color w:val="auto"/>
        </w:rPr>
        <w:t>1</w:t>
      </w:r>
      <w:r w:rsidRPr="008B78E6">
        <w:rPr>
          <w:rFonts w:ascii="Century Gothic" w:hAnsi="Century Gothic"/>
          <w:color w:val="auto"/>
        </w:rPr>
        <w:t>.2.6 Trasparenza</w:t>
      </w:r>
      <w:bookmarkEnd w:id="63"/>
      <w:bookmarkEnd w:id="64"/>
    </w:p>
    <w:p w14:paraId="70D36F66" w14:textId="77777777" w:rsidR="000C2D87" w:rsidRPr="008B78E6" w:rsidRDefault="000C2D87" w:rsidP="008B78E6">
      <w:pPr>
        <w:spacing w:line="276" w:lineRule="auto"/>
        <w:jc w:val="both"/>
        <w:rPr>
          <w:rFonts w:ascii="Century Gothic" w:hAnsi="Century Gothic" w:cs="Calibri"/>
          <w:iCs/>
        </w:rPr>
      </w:pPr>
      <w:r w:rsidRPr="008B78E6">
        <w:rPr>
          <w:rFonts w:ascii="Century Gothic" w:hAnsi="Century Gothic" w:cs="Calibri"/>
          <w:iCs/>
        </w:rPr>
        <w:t xml:space="preserve">L’Ente effettua un </w:t>
      </w:r>
      <w:r w:rsidRPr="008B78E6">
        <w:rPr>
          <w:rFonts w:ascii="Century Gothic" w:hAnsi="Century Gothic" w:cs="Calibri"/>
          <w:i/>
          <w:iCs/>
        </w:rPr>
        <w:t>check up</w:t>
      </w:r>
      <w:r w:rsidRPr="008B78E6">
        <w:rPr>
          <w:rFonts w:ascii="Century Gothic" w:hAnsi="Century Gothic" w:cs="Calibri"/>
          <w:iCs/>
        </w:rPr>
        <w:t xml:space="preserve"> su tutti gli obblighi di pubblicazione con cadenza semestrale e in sede di monitoraggio finalizzato all’attestazione annuale sull’assolvimento degli obblighi di pubblicazione.</w:t>
      </w:r>
    </w:p>
    <w:p w14:paraId="7A658733" w14:textId="77777777" w:rsidR="000C2D87" w:rsidRPr="008B78E6" w:rsidRDefault="000C2D87" w:rsidP="008B78E6">
      <w:pPr>
        <w:spacing w:line="276" w:lineRule="auto"/>
        <w:jc w:val="both"/>
        <w:rPr>
          <w:rFonts w:ascii="Century Gothic" w:hAnsi="Century Gothic" w:cs="Calibri"/>
          <w:iCs/>
        </w:rPr>
      </w:pPr>
      <w:r w:rsidRPr="008B78E6">
        <w:rPr>
          <w:rFonts w:ascii="Century Gothic" w:hAnsi="Century Gothic" w:cs="Calibri"/>
          <w:iCs/>
        </w:rPr>
        <w:t xml:space="preserve">Gli esiti del </w:t>
      </w:r>
      <w:r w:rsidRPr="008B78E6">
        <w:rPr>
          <w:rFonts w:ascii="Century Gothic" w:hAnsi="Century Gothic" w:cs="Calibri"/>
          <w:i/>
          <w:iCs/>
        </w:rPr>
        <w:t>check up</w:t>
      </w:r>
      <w:r w:rsidRPr="008B78E6">
        <w:rPr>
          <w:rFonts w:ascii="Century Gothic" w:hAnsi="Century Gothic" w:cs="Calibri"/>
          <w:iCs/>
        </w:rPr>
        <w:t xml:space="preserve"> sono utilizzati dall’RPCT per porre in essere le azioni correttive di volta in volta individuate. </w:t>
      </w:r>
      <w:bookmarkStart w:id="65" w:name="_Toc376638535"/>
    </w:p>
    <w:p w14:paraId="5EAA3DF7" w14:textId="77777777" w:rsidR="005B3265" w:rsidRPr="008B78E6" w:rsidRDefault="005B3265" w:rsidP="008B78E6">
      <w:pPr>
        <w:spacing w:line="276" w:lineRule="auto"/>
        <w:jc w:val="both"/>
        <w:rPr>
          <w:rFonts w:ascii="Century Gothic" w:hAnsi="Century Gothic" w:cs="Calibri"/>
          <w:b/>
          <w:bCs/>
          <w:i/>
        </w:rPr>
      </w:pPr>
      <w:bookmarkStart w:id="66" w:name="_Toc439973090"/>
    </w:p>
    <w:p w14:paraId="00649794" w14:textId="4E9E9940" w:rsidR="000C2D87" w:rsidRPr="008B78E6" w:rsidRDefault="000C2D87" w:rsidP="008B78E6">
      <w:pPr>
        <w:pStyle w:val="Titolo3"/>
        <w:spacing w:after="240" w:line="276" w:lineRule="auto"/>
        <w:rPr>
          <w:rFonts w:ascii="Century Gothic" w:hAnsi="Century Gothic"/>
          <w:color w:val="auto"/>
        </w:rPr>
      </w:pPr>
      <w:bookmarkStart w:id="67" w:name="_Toc93332382"/>
      <w:r w:rsidRPr="008B78E6">
        <w:rPr>
          <w:rFonts w:ascii="Century Gothic" w:hAnsi="Century Gothic"/>
          <w:color w:val="auto"/>
        </w:rPr>
        <w:t>1</w:t>
      </w:r>
      <w:r w:rsidR="00F51279" w:rsidRPr="008B78E6">
        <w:rPr>
          <w:rFonts w:ascii="Century Gothic" w:hAnsi="Century Gothic"/>
          <w:color w:val="auto"/>
        </w:rPr>
        <w:t>1</w:t>
      </w:r>
      <w:r w:rsidRPr="008B78E6">
        <w:rPr>
          <w:rFonts w:ascii="Century Gothic" w:hAnsi="Century Gothic"/>
          <w:color w:val="auto"/>
        </w:rPr>
        <w:t>.2.7 Altre misure di carattere generale individuate per il contenimento del rischio corruttivo</w:t>
      </w:r>
      <w:bookmarkEnd w:id="65"/>
      <w:bookmarkEnd w:id="66"/>
      <w:r w:rsidR="00CA6AFC" w:rsidRPr="008B78E6">
        <w:rPr>
          <w:rFonts w:ascii="Century Gothic" w:hAnsi="Century Gothic"/>
          <w:color w:val="auto"/>
        </w:rPr>
        <w:t xml:space="preserve">: autorizzazione incarichi, </w:t>
      </w:r>
      <w:proofErr w:type="spellStart"/>
      <w:r w:rsidR="00CA6AFC" w:rsidRPr="008B78E6">
        <w:rPr>
          <w:rFonts w:ascii="Century Gothic" w:hAnsi="Century Gothic"/>
          <w:i/>
          <w:color w:val="auto"/>
        </w:rPr>
        <w:t>pountuflage</w:t>
      </w:r>
      <w:proofErr w:type="spellEnd"/>
      <w:r w:rsidR="00CA6AFC" w:rsidRPr="008B78E6">
        <w:rPr>
          <w:rFonts w:ascii="Century Gothic" w:hAnsi="Century Gothic"/>
          <w:i/>
          <w:color w:val="auto"/>
        </w:rPr>
        <w:t xml:space="preserve"> </w:t>
      </w:r>
      <w:r w:rsidR="00CA6AFC" w:rsidRPr="008B78E6">
        <w:rPr>
          <w:rFonts w:ascii="Century Gothic" w:hAnsi="Century Gothic"/>
          <w:color w:val="auto"/>
        </w:rPr>
        <w:t xml:space="preserve">e </w:t>
      </w:r>
      <w:proofErr w:type="spellStart"/>
      <w:r w:rsidR="00CA6AFC" w:rsidRPr="008B78E6">
        <w:rPr>
          <w:rFonts w:ascii="Century Gothic" w:hAnsi="Century Gothic"/>
          <w:color w:val="auto"/>
        </w:rPr>
        <w:t>inconferibilità</w:t>
      </w:r>
      <w:proofErr w:type="spellEnd"/>
      <w:r w:rsidR="00CA6AFC" w:rsidRPr="008B78E6">
        <w:rPr>
          <w:rFonts w:ascii="Century Gothic" w:hAnsi="Century Gothic"/>
          <w:color w:val="auto"/>
        </w:rPr>
        <w:t>/incompatibilità</w:t>
      </w:r>
      <w:bookmarkEnd w:id="67"/>
    </w:p>
    <w:p w14:paraId="2E17A7B6" w14:textId="77777777" w:rsidR="000C2D87" w:rsidRPr="008B78E6" w:rsidRDefault="000C2D87" w:rsidP="008B78E6">
      <w:pPr>
        <w:spacing w:line="276" w:lineRule="auto"/>
        <w:jc w:val="both"/>
        <w:rPr>
          <w:rFonts w:ascii="Century Gothic" w:hAnsi="Century Gothic" w:cs="Calibri"/>
          <w:u w:val="single"/>
        </w:rPr>
      </w:pPr>
      <w:bookmarkStart w:id="68" w:name="_Toc376638536"/>
      <w:r w:rsidRPr="008B78E6">
        <w:rPr>
          <w:rFonts w:ascii="Century Gothic" w:hAnsi="Century Gothic" w:cs="Calibri"/>
          <w:u w:val="single"/>
        </w:rPr>
        <w:t>Incarichi ed attività non consentiti ai dipendenti dell’Ordine</w:t>
      </w:r>
      <w:bookmarkEnd w:id="68"/>
      <w:r w:rsidRPr="008B78E6">
        <w:rPr>
          <w:rFonts w:ascii="Century Gothic" w:hAnsi="Century Gothic" w:cs="Calibri"/>
          <w:u w:val="single"/>
        </w:rPr>
        <w:t xml:space="preserve"> e obbligo di preventiva autorizzazione</w:t>
      </w:r>
    </w:p>
    <w:p w14:paraId="5C89CBA1" w14:textId="33D57140" w:rsidR="000C2D87" w:rsidRPr="00FE559C" w:rsidRDefault="000C2D87" w:rsidP="008B78E6">
      <w:pPr>
        <w:spacing w:line="276" w:lineRule="auto"/>
        <w:jc w:val="both"/>
        <w:rPr>
          <w:rFonts w:ascii="Century Gothic" w:hAnsi="Century Gothic" w:cs="Calibri"/>
        </w:rPr>
      </w:pPr>
      <w:r w:rsidRPr="008B78E6">
        <w:rPr>
          <w:rFonts w:ascii="Century Gothic" w:hAnsi="Century Gothic" w:cs="Calibri"/>
        </w:rPr>
        <w:t xml:space="preserve">L’Ordine, </w:t>
      </w:r>
      <w:r w:rsidR="00AA7254" w:rsidRPr="008B78E6">
        <w:rPr>
          <w:rFonts w:ascii="Century Gothic" w:hAnsi="Century Gothic" w:cs="Calibri"/>
        </w:rPr>
        <w:t>qualora il caso ricorra</w:t>
      </w:r>
      <w:r w:rsidRPr="008B78E6">
        <w:rPr>
          <w:rFonts w:ascii="Century Gothic" w:hAnsi="Century Gothic" w:cs="Calibri"/>
        </w:rPr>
        <w:t xml:space="preserve">, provvede all’adozione di apposito atto contenente i criteri per il conferimento o l’autorizzazione allo svolgimento degli incarichi di cui all’art. 53 del d.lgs. n. 165 del 2001 nel rispetto di quanto in esso stabilito. In tale atto sono disciplinati i criteri di valutazione ai fini del conferimento dell’autorizzazione, le </w:t>
      </w:r>
      <w:r w:rsidRPr="00FE559C">
        <w:rPr>
          <w:rFonts w:ascii="Century Gothic" w:hAnsi="Century Gothic" w:cs="Calibri"/>
        </w:rPr>
        <w:t>fattispecie non soggette ad autorizzazione, le attività non autorizzabili in quanto incompatibili con l’impiego pubblico, la procedura di autorizzazione, l’apparato sanzionatorio e le ipotesi di sospensione e revoca dell’autorizzazione.</w:t>
      </w:r>
    </w:p>
    <w:p w14:paraId="2D55D7E6" w14:textId="77777777" w:rsidR="000C2D87" w:rsidRPr="00FE559C" w:rsidRDefault="000C2D87" w:rsidP="008B78E6">
      <w:pPr>
        <w:spacing w:line="276" w:lineRule="auto"/>
        <w:jc w:val="both"/>
        <w:rPr>
          <w:rFonts w:ascii="Century Gothic" w:hAnsi="Century Gothic" w:cs="Calibri"/>
        </w:rPr>
      </w:pPr>
    </w:p>
    <w:p w14:paraId="5148686C" w14:textId="31D8D863" w:rsidR="000C2D87" w:rsidRPr="00FE559C" w:rsidRDefault="000C2D87" w:rsidP="008B78E6">
      <w:pPr>
        <w:spacing w:line="276" w:lineRule="auto"/>
        <w:jc w:val="both"/>
        <w:rPr>
          <w:rFonts w:ascii="Century Gothic" w:hAnsi="Century Gothic" w:cs="Calibri"/>
          <w:u w:val="single"/>
        </w:rPr>
      </w:pPr>
      <w:bookmarkStart w:id="69" w:name="_Toc376638537"/>
      <w:r w:rsidRPr="00FE559C">
        <w:rPr>
          <w:rFonts w:ascii="Century Gothic" w:hAnsi="Century Gothic" w:cs="Calibri"/>
          <w:u w:val="single"/>
        </w:rPr>
        <w:t>Attività successiva alla cessazione del rapporto di lavoro</w:t>
      </w:r>
      <w:bookmarkEnd w:id="69"/>
      <w:r w:rsidRPr="00FE559C">
        <w:rPr>
          <w:rFonts w:ascii="Century Gothic" w:hAnsi="Century Gothic" w:cs="Calibri"/>
          <w:u w:val="single"/>
        </w:rPr>
        <w:t xml:space="preserve"> </w:t>
      </w:r>
      <w:r w:rsidR="00CA6AFC" w:rsidRPr="00FE559C">
        <w:rPr>
          <w:rFonts w:ascii="Century Gothic" w:hAnsi="Century Gothic" w:cs="Calibri"/>
          <w:u w:val="single"/>
        </w:rPr>
        <w:t>(</w:t>
      </w:r>
      <w:proofErr w:type="spellStart"/>
      <w:r w:rsidR="00CA6AFC" w:rsidRPr="00FE559C">
        <w:rPr>
          <w:rFonts w:ascii="Century Gothic" w:hAnsi="Century Gothic" w:cs="Calibri"/>
          <w:i/>
          <w:u w:val="single"/>
        </w:rPr>
        <w:t>pountuflage</w:t>
      </w:r>
      <w:proofErr w:type="spellEnd"/>
      <w:r w:rsidR="00CA6AFC" w:rsidRPr="00FE559C">
        <w:rPr>
          <w:rFonts w:ascii="Century Gothic" w:hAnsi="Century Gothic" w:cs="Calibri"/>
          <w:u w:val="single"/>
        </w:rPr>
        <w:t>)</w:t>
      </w:r>
    </w:p>
    <w:p w14:paraId="65B8A6D3" w14:textId="06B36410" w:rsidR="000C2D87" w:rsidRPr="00FE559C" w:rsidRDefault="000C2D87" w:rsidP="008B78E6">
      <w:pPr>
        <w:spacing w:line="276" w:lineRule="auto"/>
        <w:jc w:val="both"/>
        <w:rPr>
          <w:rFonts w:ascii="Century Gothic" w:hAnsi="Century Gothic" w:cs="Calibri"/>
        </w:rPr>
      </w:pPr>
    </w:p>
    <w:p w14:paraId="679454CD" w14:textId="77777777" w:rsidR="0082596B" w:rsidRPr="00FE559C" w:rsidRDefault="0082596B" w:rsidP="008B78E6">
      <w:pPr>
        <w:spacing w:line="276" w:lineRule="auto"/>
        <w:jc w:val="both"/>
        <w:rPr>
          <w:rFonts w:ascii="Century Gothic" w:hAnsi="Century Gothic" w:cs="Calibri"/>
          <w:bCs/>
        </w:rPr>
      </w:pPr>
      <w:r w:rsidRPr="00FE559C">
        <w:rPr>
          <w:rFonts w:ascii="Century Gothic" w:hAnsi="Century Gothic" w:cs="Calibri"/>
          <w:bCs/>
        </w:rPr>
        <w:t xml:space="preserve">Al fine di garantire l’applicazione dell’art. 53, comma 16-ter del d.lgs. n. 165 del 2001, l’Ordine aggiorna gli schemi tipo dei contratti di assunzione del personale mediante l’inserimento della clausola recante il divieto di prestare attività lavorativa sia a titolo di lavoro subordinato sia a titolo di lavoro autonomo per i tre anni successivi alla cessazione del rapporto nei confronti dei destinatari dei provvedimenti adottati o di contratti conclusi con l’apporto decisionale del dipendente. </w:t>
      </w:r>
    </w:p>
    <w:p w14:paraId="40861843" w14:textId="77777777" w:rsidR="0082596B" w:rsidRPr="00FE559C" w:rsidRDefault="0082596B" w:rsidP="008B78E6">
      <w:pPr>
        <w:spacing w:line="276" w:lineRule="auto"/>
        <w:jc w:val="both"/>
        <w:rPr>
          <w:rFonts w:ascii="Century Gothic" w:hAnsi="Century Gothic" w:cs="Calibri"/>
          <w:bCs/>
        </w:rPr>
      </w:pPr>
      <w:r w:rsidRPr="00FE559C">
        <w:rPr>
          <w:rFonts w:ascii="Century Gothic" w:hAnsi="Century Gothic" w:cs="Calibri"/>
          <w:bCs/>
        </w:rPr>
        <w:t>In caso di violazione del divieto sono previste specifiche conseguenze sanzionatorie che hanno effetti sul contratto di lavoro e sull’</w:t>
      </w:r>
      <w:proofErr w:type="spellStart"/>
      <w:r w:rsidRPr="00FE559C">
        <w:rPr>
          <w:rFonts w:ascii="Century Gothic" w:hAnsi="Century Gothic" w:cs="Calibri"/>
          <w:bCs/>
        </w:rPr>
        <w:t>attivita</w:t>
      </w:r>
      <w:proofErr w:type="spellEnd"/>
      <w:r w:rsidRPr="00FE559C">
        <w:rPr>
          <w:rFonts w:ascii="Century Gothic" w:hAnsi="Century Gothic" w:cs="Calibri"/>
          <w:bCs/>
        </w:rPr>
        <w:t xml:space="preserve">̀ dei soggetti privati. I contratti di lavoro conclusi e gli incarichi conferiti in violazione del divieto sono, infatti, nulli e i soggetti privati che hanno concluso contratti o conferito incarichi in violazione del divieto non possono contrattare con la pubblica amministrazione per i successivi tre anni e hanno l’obbligo di restituire i compensi eventualmente percepiti e accertati, riferiti a detti contratti o incarichi. </w:t>
      </w:r>
    </w:p>
    <w:p w14:paraId="735D895E" w14:textId="219FA754" w:rsidR="0082596B" w:rsidRPr="00FE559C" w:rsidRDefault="0082596B" w:rsidP="008B78E6">
      <w:pPr>
        <w:spacing w:line="276" w:lineRule="auto"/>
        <w:jc w:val="both"/>
        <w:rPr>
          <w:rFonts w:ascii="Century Gothic" w:hAnsi="Century Gothic" w:cs="Calibri"/>
          <w:bCs/>
        </w:rPr>
      </w:pPr>
      <w:r w:rsidRPr="00FE559C">
        <w:rPr>
          <w:rFonts w:ascii="Century Gothic" w:hAnsi="Century Gothic" w:cs="Calibri"/>
          <w:bCs/>
        </w:rPr>
        <w:t>Giova considerare che tale norma, come ribadito anche dal Consiglio di Stato, disciplina una fattispecie qualificabile in termini di “</w:t>
      </w:r>
      <w:proofErr w:type="spellStart"/>
      <w:r w:rsidRPr="00FE559C">
        <w:rPr>
          <w:rFonts w:ascii="Century Gothic" w:hAnsi="Century Gothic" w:cs="Calibri"/>
          <w:bCs/>
        </w:rPr>
        <w:t>incompatibilita</w:t>
      </w:r>
      <w:proofErr w:type="spellEnd"/>
      <w:r w:rsidRPr="00FE559C">
        <w:rPr>
          <w:rFonts w:ascii="Century Gothic" w:hAnsi="Century Gothic" w:cs="Calibri"/>
          <w:bCs/>
        </w:rPr>
        <w:t xml:space="preserve">̀ successiva” alla cessazione dal servizio del dipendente pubblico. Si tratta di un’ipotesi che si configura quale integrazione dei casi di </w:t>
      </w:r>
      <w:proofErr w:type="spellStart"/>
      <w:r w:rsidRPr="00FE559C">
        <w:rPr>
          <w:rFonts w:ascii="Century Gothic" w:hAnsi="Century Gothic" w:cs="Calibri"/>
          <w:bCs/>
        </w:rPr>
        <w:t>inconferibilita</w:t>
      </w:r>
      <w:proofErr w:type="spellEnd"/>
      <w:r w:rsidRPr="00FE559C">
        <w:rPr>
          <w:rFonts w:ascii="Century Gothic" w:hAnsi="Century Gothic" w:cs="Calibri"/>
          <w:bCs/>
        </w:rPr>
        <w:t xml:space="preserve">̀ e </w:t>
      </w:r>
      <w:proofErr w:type="spellStart"/>
      <w:r w:rsidRPr="00FE559C">
        <w:rPr>
          <w:rFonts w:ascii="Century Gothic" w:hAnsi="Century Gothic" w:cs="Calibri"/>
          <w:bCs/>
        </w:rPr>
        <w:t>incompatibilita</w:t>
      </w:r>
      <w:proofErr w:type="spellEnd"/>
      <w:r w:rsidRPr="00FE559C">
        <w:rPr>
          <w:rFonts w:ascii="Century Gothic" w:hAnsi="Century Gothic" w:cs="Calibri"/>
          <w:bCs/>
        </w:rPr>
        <w:t xml:space="preserve">̀ </w:t>
      </w:r>
      <w:r w:rsidRPr="00FE559C">
        <w:rPr>
          <w:rFonts w:ascii="Century Gothic" w:hAnsi="Century Gothic" w:cs="Calibri"/>
          <w:bCs/>
        </w:rPr>
        <w:lastRenderedPageBreak/>
        <w:t xml:space="preserve">contemplate dal d.lgs. n. 39 del 2013 come si evince dalle disposizioni stesse in materia di </w:t>
      </w:r>
      <w:proofErr w:type="spellStart"/>
      <w:r w:rsidRPr="00FE559C">
        <w:rPr>
          <w:rFonts w:ascii="Century Gothic" w:hAnsi="Century Gothic" w:cs="Calibri"/>
          <w:bCs/>
        </w:rPr>
        <w:t>pantouflage</w:t>
      </w:r>
      <w:proofErr w:type="spellEnd"/>
      <w:r w:rsidRPr="00FE559C">
        <w:rPr>
          <w:rFonts w:ascii="Century Gothic" w:hAnsi="Century Gothic" w:cs="Calibri"/>
          <w:bCs/>
        </w:rPr>
        <w:t xml:space="preserve"> contenute all’art. 21 del citato decreto. </w:t>
      </w:r>
    </w:p>
    <w:p w14:paraId="666BE2D7" w14:textId="77777777" w:rsidR="0082596B" w:rsidRPr="00FE559C" w:rsidRDefault="0082596B" w:rsidP="008B78E6">
      <w:pPr>
        <w:spacing w:line="276" w:lineRule="auto"/>
        <w:jc w:val="both"/>
        <w:rPr>
          <w:rFonts w:ascii="Century Gothic" w:hAnsi="Century Gothic" w:cs="Calibri"/>
          <w:bCs/>
        </w:rPr>
      </w:pPr>
      <w:r w:rsidRPr="00FE559C">
        <w:rPr>
          <w:rFonts w:ascii="Century Gothic" w:hAnsi="Century Gothic" w:cs="Calibri"/>
          <w:bCs/>
        </w:rPr>
        <w:t xml:space="preserve">La ratio del divieto di </w:t>
      </w:r>
      <w:proofErr w:type="spellStart"/>
      <w:r w:rsidRPr="00FE559C">
        <w:rPr>
          <w:rFonts w:ascii="Century Gothic" w:hAnsi="Century Gothic" w:cs="Calibri"/>
          <w:bCs/>
        </w:rPr>
        <w:t>pantouflage</w:t>
      </w:r>
      <w:proofErr w:type="spellEnd"/>
      <w:r w:rsidRPr="00FE559C">
        <w:rPr>
          <w:rFonts w:ascii="Century Gothic" w:hAnsi="Century Gothic" w:cs="Calibri"/>
          <w:bCs/>
        </w:rPr>
        <w:t xml:space="preserve"> è volta a garantire l’</w:t>
      </w:r>
      <w:proofErr w:type="spellStart"/>
      <w:r w:rsidRPr="00FE559C">
        <w:rPr>
          <w:rFonts w:ascii="Century Gothic" w:hAnsi="Century Gothic" w:cs="Calibri"/>
          <w:bCs/>
        </w:rPr>
        <w:t>imparzialita</w:t>
      </w:r>
      <w:proofErr w:type="spellEnd"/>
      <w:r w:rsidRPr="00FE559C">
        <w:rPr>
          <w:rFonts w:ascii="Century Gothic" w:hAnsi="Century Gothic" w:cs="Calibri"/>
          <w:bCs/>
        </w:rPr>
        <w:t xml:space="preserve">̀ delle decisioni pubbliche e in particolare a scoraggiare comportamenti impropri e non imparziali, fonti di possibili fenomeni corruttivi, da parte del dipendente che, nell’esercizio di poteri autoritativi e negoziali, “potrebbe precostituirsi situazioni lavorative vantaggiose presso il soggetto privato con cui è entrato in contatto in relazione al rapporto di lavoro”. </w:t>
      </w:r>
    </w:p>
    <w:p w14:paraId="53EA5082" w14:textId="77777777" w:rsidR="0082596B" w:rsidRPr="00FE559C" w:rsidRDefault="0082596B" w:rsidP="008B78E6">
      <w:pPr>
        <w:spacing w:line="276" w:lineRule="auto"/>
        <w:jc w:val="both"/>
        <w:rPr>
          <w:rFonts w:ascii="Century Gothic" w:hAnsi="Century Gothic" w:cs="Calibri"/>
          <w:bCs/>
        </w:rPr>
      </w:pPr>
      <w:r w:rsidRPr="00FE559C">
        <w:rPr>
          <w:rFonts w:ascii="Century Gothic" w:hAnsi="Century Gothic" w:cs="Calibri"/>
          <w:bCs/>
        </w:rPr>
        <w:t>In tal senso, il divieto è volto anche a “ridurre il rischio che soggetti privati possano esercitare pressioni o condizionamenti sullo svolgimento dei compiti istituzionali, prospettando al dipendente di un’amministrazione l’</w:t>
      </w:r>
      <w:proofErr w:type="spellStart"/>
      <w:r w:rsidRPr="00FE559C">
        <w:rPr>
          <w:rFonts w:ascii="Century Gothic" w:hAnsi="Century Gothic" w:cs="Calibri"/>
          <w:bCs/>
        </w:rPr>
        <w:t>opportunita</w:t>
      </w:r>
      <w:proofErr w:type="spellEnd"/>
      <w:r w:rsidRPr="00FE559C">
        <w:rPr>
          <w:rFonts w:ascii="Century Gothic" w:hAnsi="Century Gothic" w:cs="Calibri"/>
          <w:bCs/>
        </w:rPr>
        <w:t>̀ di assunzione o incarichi una volta cessato dal servizio”.</w:t>
      </w:r>
    </w:p>
    <w:p w14:paraId="5F1F7579" w14:textId="77777777" w:rsidR="0082596B" w:rsidRPr="00FE559C" w:rsidRDefault="0082596B" w:rsidP="008B78E6">
      <w:pPr>
        <w:spacing w:line="276" w:lineRule="auto"/>
        <w:jc w:val="both"/>
        <w:rPr>
          <w:rFonts w:ascii="Century Gothic" w:hAnsi="Century Gothic" w:cs="Calibri"/>
          <w:bCs/>
        </w:rPr>
      </w:pPr>
      <w:r w:rsidRPr="00FE559C">
        <w:rPr>
          <w:rFonts w:ascii="Century Gothic" w:hAnsi="Century Gothic" w:cs="Calibri"/>
          <w:bCs/>
        </w:rPr>
        <w:t xml:space="preserve">L’istituto mira, pertanto, “ad evitare che determinate posizioni lavorative, subordinate o autonome, possano essere anche solo astrattamente fonti di possibili fenomeni corruttivi [...], limitando per un tempo ragionevole, secondo la scelta insindacabile del legislatore, l'autonomia negoziale del lavoratore dopo la cessazione del rapporto di lavoro”. </w:t>
      </w:r>
    </w:p>
    <w:p w14:paraId="54EA9286" w14:textId="77777777" w:rsidR="0082596B" w:rsidRPr="00FE559C" w:rsidRDefault="0082596B" w:rsidP="008B78E6">
      <w:pPr>
        <w:spacing w:line="276" w:lineRule="auto"/>
        <w:jc w:val="both"/>
        <w:rPr>
          <w:rFonts w:ascii="Century Gothic" w:hAnsi="Century Gothic" w:cs="Calibri"/>
          <w:bCs/>
        </w:rPr>
      </w:pPr>
      <w:r w:rsidRPr="00FE559C">
        <w:rPr>
          <w:rFonts w:ascii="Century Gothic" w:hAnsi="Century Gothic" w:cs="Calibri"/>
          <w:bCs/>
        </w:rPr>
        <w:t xml:space="preserve">in coerenza con la </w:t>
      </w:r>
      <w:proofErr w:type="spellStart"/>
      <w:r w:rsidRPr="00FE559C">
        <w:rPr>
          <w:rFonts w:ascii="Century Gothic" w:hAnsi="Century Gothic" w:cs="Calibri"/>
          <w:bCs/>
        </w:rPr>
        <w:t>finalita</w:t>
      </w:r>
      <w:proofErr w:type="spellEnd"/>
      <w:r w:rsidRPr="00FE559C">
        <w:rPr>
          <w:rFonts w:ascii="Century Gothic" w:hAnsi="Century Gothic" w:cs="Calibri"/>
          <w:bCs/>
        </w:rPr>
        <w:t xml:space="preserve">̀ dell’istituto in argomento quale presidio anticorruzione, nella nozione di dipendenti della pubblica amministrazione sono da ricomprendersi anche i titolari di uno degli incarichi di cui all’art. 21 del d.lgs. 39/2013. Sono, infatti, assimilati ai dipendenti della PA anche i soggetti titolari di uno degli incarichi previsti dal d.lgs. n. 39/2013 espressamente indicati all’art. 1, ovvero gli incarichi amministrativi di vertice, gli incarichi dirigenziali interni e esterni, gli incarichi di amministratore di enti pubblici e di enti privati in controllo pubblico. </w:t>
      </w:r>
    </w:p>
    <w:p w14:paraId="46040A47" w14:textId="77777777" w:rsidR="0082596B" w:rsidRPr="00FE559C" w:rsidRDefault="0082596B" w:rsidP="008B78E6">
      <w:pPr>
        <w:spacing w:line="276" w:lineRule="auto"/>
        <w:jc w:val="both"/>
        <w:rPr>
          <w:rFonts w:ascii="Century Gothic" w:hAnsi="Century Gothic" w:cs="Calibri"/>
          <w:bCs/>
        </w:rPr>
      </w:pPr>
      <w:r w:rsidRPr="00FE559C">
        <w:rPr>
          <w:rFonts w:ascii="Century Gothic" w:hAnsi="Century Gothic" w:cs="Calibri"/>
          <w:bCs/>
        </w:rPr>
        <w:t xml:space="preserve">Presupposto </w:t>
      </w:r>
      <w:proofErr w:type="spellStart"/>
      <w:r w:rsidRPr="00FE559C">
        <w:rPr>
          <w:rFonts w:ascii="Century Gothic" w:hAnsi="Century Gothic" w:cs="Calibri"/>
          <w:bCs/>
        </w:rPr>
        <w:t>perche</w:t>
      </w:r>
      <w:proofErr w:type="spellEnd"/>
      <w:r w:rsidRPr="00FE559C">
        <w:rPr>
          <w:rFonts w:ascii="Century Gothic" w:hAnsi="Century Gothic" w:cs="Calibri"/>
          <w:bCs/>
        </w:rPr>
        <w:t xml:space="preserve">́ vi sia </w:t>
      </w:r>
      <w:proofErr w:type="spellStart"/>
      <w:r w:rsidRPr="00FE559C">
        <w:rPr>
          <w:rFonts w:ascii="Century Gothic" w:hAnsi="Century Gothic" w:cs="Calibri"/>
          <w:bCs/>
        </w:rPr>
        <w:t>pantouflage</w:t>
      </w:r>
      <w:proofErr w:type="spellEnd"/>
      <w:r w:rsidRPr="00FE559C">
        <w:rPr>
          <w:rFonts w:ascii="Century Gothic" w:hAnsi="Century Gothic" w:cs="Calibri"/>
          <w:bCs/>
        </w:rPr>
        <w:t xml:space="preserve"> è l’esercizio di poteri autoritativi o negoziali da parte del dipendente pubblico, inteso nei sensi sopra delineati.</w:t>
      </w:r>
    </w:p>
    <w:p w14:paraId="4B249E6A" w14:textId="77777777" w:rsidR="0082596B" w:rsidRPr="00FE559C" w:rsidRDefault="0082596B" w:rsidP="008B78E6">
      <w:pPr>
        <w:spacing w:line="276" w:lineRule="auto"/>
        <w:jc w:val="both"/>
        <w:rPr>
          <w:rFonts w:ascii="Century Gothic" w:hAnsi="Century Gothic" w:cs="Calibri"/>
          <w:bCs/>
        </w:rPr>
      </w:pPr>
      <w:r w:rsidRPr="00FE559C">
        <w:rPr>
          <w:rFonts w:ascii="Century Gothic" w:hAnsi="Century Gothic" w:cs="Calibri"/>
          <w:bCs/>
        </w:rPr>
        <w:t xml:space="preserve">Per quanto riguarda, invece, le possibili misure, si fornisce di seguito l’elenco: </w:t>
      </w:r>
    </w:p>
    <w:p w14:paraId="4F9CA4F6" w14:textId="4F56AC81" w:rsidR="0082596B" w:rsidRPr="00FE559C" w:rsidRDefault="0082596B" w:rsidP="008B78E6">
      <w:pPr>
        <w:pStyle w:val="Paragrafoelenco"/>
        <w:numPr>
          <w:ilvl w:val="0"/>
          <w:numId w:val="47"/>
        </w:numPr>
        <w:jc w:val="both"/>
        <w:rPr>
          <w:rFonts w:ascii="Century Gothic" w:hAnsi="Century Gothic" w:cs="Calibri"/>
          <w:bCs/>
          <w:sz w:val="24"/>
          <w:szCs w:val="24"/>
        </w:rPr>
      </w:pPr>
      <w:r w:rsidRPr="00FE559C">
        <w:rPr>
          <w:rFonts w:ascii="Century Gothic" w:hAnsi="Century Gothic" w:cs="Calibri"/>
          <w:bCs/>
          <w:sz w:val="24"/>
          <w:szCs w:val="24"/>
        </w:rPr>
        <w:t xml:space="preserve">inserimento di apposite clausole negli atti di assunzione del personale, sia di livello dirigenziale che non dirigenziale, che prevedono specificamente il divieto di </w:t>
      </w:r>
      <w:proofErr w:type="spellStart"/>
      <w:r w:rsidRPr="00FE559C">
        <w:rPr>
          <w:rFonts w:ascii="Century Gothic" w:hAnsi="Century Gothic" w:cs="Calibri"/>
          <w:bCs/>
          <w:sz w:val="24"/>
          <w:szCs w:val="24"/>
        </w:rPr>
        <w:t>pantouflage</w:t>
      </w:r>
      <w:proofErr w:type="spellEnd"/>
      <w:r w:rsidRPr="00FE559C">
        <w:rPr>
          <w:rFonts w:ascii="Century Gothic" w:hAnsi="Century Gothic" w:cs="Calibri"/>
          <w:bCs/>
          <w:sz w:val="24"/>
          <w:szCs w:val="24"/>
        </w:rPr>
        <w:t xml:space="preserve">; </w:t>
      </w:r>
    </w:p>
    <w:p w14:paraId="477141D7" w14:textId="0D16C543" w:rsidR="0082596B" w:rsidRPr="00FE559C" w:rsidRDefault="0082596B" w:rsidP="008B78E6">
      <w:pPr>
        <w:pStyle w:val="Paragrafoelenco"/>
        <w:numPr>
          <w:ilvl w:val="0"/>
          <w:numId w:val="47"/>
        </w:numPr>
        <w:jc w:val="both"/>
        <w:rPr>
          <w:rFonts w:ascii="Century Gothic" w:hAnsi="Century Gothic" w:cs="Calibri"/>
          <w:bCs/>
          <w:sz w:val="24"/>
          <w:szCs w:val="24"/>
        </w:rPr>
      </w:pPr>
      <w:r w:rsidRPr="00FE559C">
        <w:rPr>
          <w:rFonts w:ascii="Century Gothic" w:hAnsi="Century Gothic" w:cs="Calibri"/>
          <w:bCs/>
          <w:sz w:val="24"/>
          <w:szCs w:val="24"/>
        </w:rPr>
        <w:t xml:space="preserve">in caso di soggetti esterni con i quali l’amministrazione stabilisce un rapporto di lavoro subordinato a tempo determinato o uno degli incarichi di cui all’art. 21 del d.lgs. 39/2013 previsione di una dichiarazione da rendere una tantum o all’inizio dell’incarico, con cui l’interessato si impegna al rispetto del divieto di </w:t>
      </w:r>
      <w:proofErr w:type="spellStart"/>
      <w:r w:rsidRPr="00FE559C">
        <w:rPr>
          <w:rFonts w:ascii="Century Gothic" w:hAnsi="Century Gothic" w:cs="Calibri"/>
          <w:bCs/>
          <w:sz w:val="24"/>
          <w:szCs w:val="24"/>
        </w:rPr>
        <w:t>pantouflage</w:t>
      </w:r>
      <w:proofErr w:type="spellEnd"/>
      <w:r w:rsidRPr="00FE559C">
        <w:rPr>
          <w:rFonts w:ascii="Century Gothic" w:hAnsi="Century Gothic" w:cs="Calibri"/>
          <w:bCs/>
          <w:sz w:val="24"/>
          <w:szCs w:val="24"/>
        </w:rPr>
        <w:t xml:space="preserve">; </w:t>
      </w:r>
    </w:p>
    <w:p w14:paraId="298C9582" w14:textId="03A3DBA1" w:rsidR="00EE1419" w:rsidRPr="00EF3163" w:rsidRDefault="0082596B" w:rsidP="008B78E6">
      <w:pPr>
        <w:pStyle w:val="Paragrafoelenco"/>
        <w:numPr>
          <w:ilvl w:val="0"/>
          <w:numId w:val="47"/>
        </w:numPr>
        <w:jc w:val="both"/>
        <w:rPr>
          <w:rFonts w:ascii="Century Gothic" w:hAnsi="Century Gothic" w:cs="Calibri"/>
          <w:bCs/>
          <w:sz w:val="24"/>
          <w:szCs w:val="24"/>
        </w:rPr>
      </w:pPr>
      <w:r w:rsidRPr="00FE559C">
        <w:rPr>
          <w:rFonts w:ascii="Century Gothic" w:hAnsi="Century Gothic" w:cs="Calibri"/>
          <w:bCs/>
          <w:sz w:val="24"/>
          <w:szCs w:val="24"/>
        </w:rPr>
        <w:t xml:space="preserve">previsione di specifici percorsi formativi in materia di </w:t>
      </w:r>
      <w:proofErr w:type="spellStart"/>
      <w:r w:rsidRPr="00FE559C">
        <w:rPr>
          <w:rFonts w:ascii="Century Gothic" w:hAnsi="Century Gothic" w:cs="Calibri"/>
          <w:bCs/>
          <w:sz w:val="24"/>
          <w:szCs w:val="24"/>
        </w:rPr>
        <w:t>pantouflage</w:t>
      </w:r>
      <w:proofErr w:type="spellEnd"/>
      <w:r w:rsidRPr="00FE559C">
        <w:rPr>
          <w:rFonts w:ascii="Century Gothic" w:hAnsi="Century Gothic" w:cs="Calibri"/>
          <w:bCs/>
          <w:sz w:val="24"/>
          <w:szCs w:val="24"/>
        </w:rPr>
        <w:t xml:space="preserve"> per i dipendenti in servizio; </w:t>
      </w:r>
    </w:p>
    <w:p w14:paraId="5566FDF1" w14:textId="6B28F3A5" w:rsidR="00EF3163" w:rsidRDefault="00EF3163" w:rsidP="008B78E6">
      <w:pPr>
        <w:spacing w:line="276" w:lineRule="auto"/>
        <w:jc w:val="both"/>
        <w:rPr>
          <w:rFonts w:ascii="Century Gothic" w:hAnsi="Century Gothic" w:cs="Calibri"/>
          <w:iCs/>
          <w:u w:val="single"/>
        </w:rPr>
      </w:pPr>
    </w:p>
    <w:p w14:paraId="39E2DD5E" w14:textId="77777777" w:rsidR="00EF3163" w:rsidRPr="00223F13" w:rsidRDefault="00EF3163" w:rsidP="00EF3163">
      <w:pPr>
        <w:spacing w:line="276" w:lineRule="auto"/>
        <w:jc w:val="both"/>
        <w:rPr>
          <w:rFonts w:ascii="Century Gothic" w:hAnsi="Century Gothic" w:cs="Calibri"/>
          <w:u w:val="single"/>
        </w:rPr>
      </w:pPr>
      <w:r w:rsidRPr="00223F13">
        <w:rPr>
          <w:rFonts w:ascii="Century Gothic" w:hAnsi="Century Gothic" w:cs="Calibri"/>
          <w:iCs/>
          <w:u w:val="single"/>
        </w:rPr>
        <w:t>Situazioni di incompatibilità/</w:t>
      </w:r>
      <w:proofErr w:type="spellStart"/>
      <w:r w:rsidRPr="00223F13">
        <w:rPr>
          <w:rFonts w:ascii="Century Gothic" w:hAnsi="Century Gothic" w:cs="Calibri"/>
          <w:iCs/>
          <w:u w:val="single"/>
        </w:rPr>
        <w:t>inconferibilità</w:t>
      </w:r>
      <w:proofErr w:type="spellEnd"/>
      <w:r w:rsidRPr="00223F13">
        <w:rPr>
          <w:rFonts w:ascii="Century Gothic" w:hAnsi="Century Gothic" w:cs="Calibri"/>
          <w:iCs/>
          <w:u w:val="single"/>
        </w:rPr>
        <w:t xml:space="preserve"> dettate dal D.lgs. n. 39/13.</w:t>
      </w:r>
    </w:p>
    <w:p w14:paraId="4F532189" w14:textId="77777777" w:rsidR="00EF3163" w:rsidRPr="00223F13" w:rsidRDefault="00EF3163" w:rsidP="00EF3163">
      <w:pPr>
        <w:spacing w:line="276" w:lineRule="auto"/>
        <w:jc w:val="both"/>
        <w:rPr>
          <w:rFonts w:ascii="Century Gothic" w:hAnsi="Century Gothic" w:cs="Calibri"/>
        </w:rPr>
      </w:pPr>
      <w:r w:rsidRPr="00223F13">
        <w:rPr>
          <w:rFonts w:ascii="Century Gothic" w:hAnsi="Century Gothic" w:cs="Calibri"/>
        </w:rPr>
        <w:lastRenderedPageBreak/>
        <w:t>Il Responsabile della prevenzione della corruzione, in collaborazione con gli eventuali Responsabili del Procedimento competenti all’adozione degli atti di riferimento, verifica la sussistenza di eventuali condanne penali definitive in capo ai soggetti anche esterni a cui l’ente intende conferire l’incarico di membro di commissioni per l’affidamento di commesse o di concorso. Il Responsabile della prevenzione della corruzione</w:t>
      </w:r>
      <w:r w:rsidRPr="00223F13">
        <w:rPr>
          <w:rFonts w:ascii="Century Gothic" w:hAnsi="Century Gothic" w:cs="Calibri"/>
          <w:iCs/>
        </w:rPr>
        <w:t xml:space="preserve"> verifica altresì </w:t>
      </w:r>
      <w:r w:rsidRPr="00223F13">
        <w:rPr>
          <w:rFonts w:ascii="Century Gothic" w:hAnsi="Century Gothic" w:cs="Calibri"/>
        </w:rPr>
        <w:t>da parte dei membri del Consiglio e dagli altri soggetti eventualmente indicati</w:t>
      </w:r>
      <w:r w:rsidRPr="00223F13">
        <w:rPr>
          <w:rFonts w:ascii="Century Gothic" w:hAnsi="Century Gothic" w:cs="Calibri"/>
          <w:iCs/>
        </w:rPr>
        <w:t xml:space="preserve"> dalla legge l’insussistenza di situazioni di incompatibilità/</w:t>
      </w:r>
      <w:proofErr w:type="spellStart"/>
      <w:r w:rsidRPr="00223F13">
        <w:rPr>
          <w:rFonts w:ascii="Century Gothic" w:hAnsi="Century Gothic" w:cs="Calibri"/>
          <w:iCs/>
        </w:rPr>
        <w:t>inconferibilità</w:t>
      </w:r>
      <w:proofErr w:type="spellEnd"/>
      <w:r w:rsidRPr="00223F13">
        <w:rPr>
          <w:rFonts w:ascii="Century Gothic" w:hAnsi="Century Gothic" w:cs="Calibri"/>
          <w:iCs/>
        </w:rPr>
        <w:t xml:space="preserve"> dettate dal D.lgs. n. 39/13</w:t>
      </w:r>
      <w:r w:rsidRPr="00223F13">
        <w:rPr>
          <w:rFonts w:ascii="Century Gothic" w:hAnsi="Century Gothic" w:cs="Calibri"/>
        </w:rPr>
        <w:t>.</w:t>
      </w:r>
    </w:p>
    <w:p w14:paraId="433A5C10" w14:textId="77777777" w:rsidR="00EF3163" w:rsidRPr="00223F13" w:rsidRDefault="00EF3163" w:rsidP="00EF3163">
      <w:pPr>
        <w:spacing w:line="276" w:lineRule="auto"/>
        <w:jc w:val="both"/>
        <w:rPr>
          <w:rFonts w:ascii="Century Gothic" w:hAnsi="Century Gothic" w:cs="Calibri"/>
        </w:rPr>
      </w:pPr>
    </w:p>
    <w:p w14:paraId="30EA9CBE" w14:textId="77777777" w:rsidR="00EF3163" w:rsidRPr="00223F13" w:rsidRDefault="00EF3163" w:rsidP="00EF3163">
      <w:pPr>
        <w:spacing w:line="276" w:lineRule="auto"/>
        <w:jc w:val="both"/>
        <w:rPr>
          <w:rFonts w:ascii="Century Gothic" w:hAnsi="Century Gothic"/>
        </w:rPr>
      </w:pPr>
      <w:r>
        <w:rPr>
          <w:rFonts w:ascii="Century Gothic" w:hAnsi="Century Gothic"/>
        </w:rPr>
        <w:t xml:space="preserve">In merito alla </w:t>
      </w:r>
      <w:r w:rsidRPr="00223F13">
        <w:rPr>
          <w:rFonts w:ascii="Century Gothic" w:hAnsi="Century Gothic"/>
        </w:rPr>
        <w:t>Formazione di commissioni, assegnazione agli uffici e conferimento di incarichi in caso di condanna penale per delitti contro la Pubblica Amministrazione o in situazioni di incompatibilità/</w:t>
      </w:r>
      <w:proofErr w:type="spellStart"/>
      <w:r w:rsidRPr="00223F13">
        <w:rPr>
          <w:rFonts w:ascii="Century Gothic" w:hAnsi="Century Gothic"/>
        </w:rPr>
        <w:t>inconferibilità</w:t>
      </w:r>
      <w:proofErr w:type="spellEnd"/>
      <w:r w:rsidRPr="00223F13">
        <w:rPr>
          <w:rFonts w:ascii="Century Gothic" w:hAnsi="Century Gothic"/>
        </w:rPr>
        <w:t xml:space="preserve"> dettate dal D.lgs. n. 39/13.</w:t>
      </w:r>
    </w:p>
    <w:p w14:paraId="338BF114" w14:textId="77777777" w:rsidR="00EF3163" w:rsidRPr="00223F13" w:rsidRDefault="00EF3163" w:rsidP="00EF3163">
      <w:pPr>
        <w:spacing w:line="276" w:lineRule="auto"/>
        <w:jc w:val="both"/>
        <w:rPr>
          <w:rFonts w:ascii="Century Gothic" w:hAnsi="Century Gothic"/>
        </w:rPr>
      </w:pPr>
      <w:r w:rsidRPr="00223F13">
        <w:rPr>
          <w:rFonts w:ascii="Century Gothic" w:hAnsi="Century Gothic"/>
        </w:rPr>
        <w:t xml:space="preserve">Il Responsabile della prevenzione della corruzione, in collaborazione con gli eventuali Responsabili del Procedimento competenti all’adozione degli atti di riferimento, verifica la sussistenza di eventuali condanne penali definitive in capo a dipendenti e ai membri del Consiglio e o a soggetti anche esterni a cui l’ente intende conferire l’incarico di membro di commissioni per l’affidamento di commesse o di concorso. </w:t>
      </w:r>
    </w:p>
    <w:p w14:paraId="1D17ECC4" w14:textId="310F2D02" w:rsidR="00EF3163" w:rsidRPr="00FE559C" w:rsidRDefault="00EF3163" w:rsidP="008B78E6">
      <w:pPr>
        <w:spacing w:line="276" w:lineRule="auto"/>
        <w:jc w:val="both"/>
        <w:rPr>
          <w:rFonts w:ascii="Century Gothic" w:hAnsi="Century Gothic"/>
        </w:rPr>
      </w:pPr>
      <w:r w:rsidRPr="00223F13">
        <w:rPr>
          <w:rFonts w:ascii="Century Gothic" w:hAnsi="Century Gothic"/>
        </w:rPr>
        <w:t>L’accertamento avviene mediante verifica del rilascio della autocertificazione resa dall’interessato conformemente a quanto previsto dall’art. 20 del d.lgs. n. 39 del 2013</w:t>
      </w:r>
      <w:r>
        <w:rPr>
          <w:rFonts w:ascii="Century Gothic" w:hAnsi="Century Gothic"/>
        </w:rPr>
        <w:t>, verificato dal RPCT.</w:t>
      </w:r>
    </w:p>
    <w:p w14:paraId="7226A977" w14:textId="77777777" w:rsidR="00C275A6" w:rsidRPr="00FE559C" w:rsidRDefault="00C275A6" w:rsidP="008B78E6">
      <w:pPr>
        <w:spacing w:line="276" w:lineRule="auto"/>
        <w:rPr>
          <w:rFonts w:ascii="Century Gothic" w:hAnsi="Century Gothic"/>
        </w:rPr>
      </w:pPr>
    </w:p>
    <w:p w14:paraId="6949177B" w14:textId="2E5C4D4E" w:rsidR="00C275A6" w:rsidRPr="00FE559C" w:rsidRDefault="00A47896" w:rsidP="008B78E6">
      <w:pPr>
        <w:pStyle w:val="Titolo3"/>
        <w:numPr>
          <w:ilvl w:val="2"/>
          <w:numId w:val="7"/>
        </w:numPr>
        <w:spacing w:after="240" w:line="276" w:lineRule="auto"/>
        <w:ind w:left="709"/>
        <w:rPr>
          <w:rFonts w:ascii="Century Gothic" w:hAnsi="Century Gothic"/>
          <w:color w:val="auto"/>
        </w:rPr>
      </w:pPr>
      <w:bookmarkStart w:id="70" w:name="_Toc93332385"/>
      <w:r w:rsidRPr="00FE559C">
        <w:rPr>
          <w:rFonts w:ascii="Century Gothic" w:hAnsi="Century Gothic"/>
          <w:color w:val="auto"/>
        </w:rPr>
        <w:t>Patti di integrità</w:t>
      </w:r>
      <w:bookmarkEnd w:id="70"/>
    </w:p>
    <w:p w14:paraId="1A929E8D" w14:textId="77777777" w:rsidR="00A47896" w:rsidRPr="00FE559C" w:rsidRDefault="00A47896" w:rsidP="008B78E6">
      <w:pPr>
        <w:spacing w:line="276" w:lineRule="auto"/>
        <w:jc w:val="both"/>
        <w:rPr>
          <w:rFonts w:ascii="Century Gothic" w:hAnsi="Century Gothic" w:cs="Calibri"/>
          <w:bCs/>
        </w:rPr>
      </w:pPr>
      <w:r w:rsidRPr="00FE559C">
        <w:rPr>
          <w:rFonts w:ascii="Century Gothic" w:hAnsi="Century Gothic" w:cs="Calibri"/>
          <w:bCs/>
        </w:rPr>
        <w:t>L’ordine professionale ha una struttura molto ridotta a livello organizzativo, completamente assorbita dalle attività di routine, quindi non se ne è ravvisata la fattibilità e la convenienza in termini costi/benefici</w:t>
      </w:r>
    </w:p>
    <w:p w14:paraId="62CF869F" w14:textId="77777777" w:rsidR="00A47896" w:rsidRPr="00FE559C" w:rsidRDefault="00A47896" w:rsidP="008B78E6">
      <w:pPr>
        <w:spacing w:line="276" w:lineRule="auto"/>
        <w:jc w:val="both"/>
        <w:rPr>
          <w:rFonts w:ascii="Century Gothic" w:hAnsi="Century Gothic" w:cs="Calibri"/>
        </w:rPr>
      </w:pPr>
    </w:p>
    <w:p w14:paraId="66B934FF" w14:textId="080C61DC" w:rsidR="000C2D87" w:rsidRPr="00FE559C" w:rsidRDefault="000C2D87" w:rsidP="008B78E6">
      <w:pPr>
        <w:pStyle w:val="Titolo2"/>
        <w:spacing w:after="240"/>
        <w:rPr>
          <w:rFonts w:ascii="Century Gothic" w:hAnsi="Century Gothic"/>
          <w:color w:val="auto"/>
          <w:sz w:val="24"/>
          <w:szCs w:val="24"/>
        </w:rPr>
      </w:pPr>
      <w:bookmarkStart w:id="71" w:name="_Toc439973091"/>
      <w:bookmarkStart w:id="72" w:name="_Toc93332386"/>
      <w:r w:rsidRPr="00FE559C">
        <w:rPr>
          <w:rFonts w:ascii="Century Gothic" w:hAnsi="Century Gothic"/>
          <w:color w:val="auto"/>
          <w:sz w:val="24"/>
          <w:szCs w:val="24"/>
        </w:rPr>
        <w:t>1</w:t>
      </w:r>
      <w:r w:rsidR="00F51279" w:rsidRPr="00FE559C">
        <w:rPr>
          <w:rFonts w:ascii="Century Gothic" w:hAnsi="Century Gothic"/>
          <w:color w:val="auto"/>
          <w:sz w:val="24"/>
          <w:szCs w:val="24"/>
        </w:rPr>
        <w:t>1</w:t>
      </w:r>
      <w:r w:rsidRPr="00FE559C">
        <w:rPr>
          <w:rFonts w:ascii="Century Gothic" w:hAnsi="Century Gothic"/>
          <w:color w:val="auto"/>
          <w:sz w:val="24"/>
          <w:szCs w:val="24"/>
        </w:rPr>
        <w:t>.3 Programmazione delle misure</w:t>
      </w:r>
      <w:bookmarkEnd w:id="71"/>
      <w:bookmarkEnd w:id="72"/>
      <w:r w:rsidRPr="00FE559C">
        <w:rPr>
          <w:rFonts w:ascii="Century Gothic" w:hAnsi="Century Gothic"/>
          <w:color w:val="auto"/>
          <w:sz w:val="24"/>
          <w:szCs w:val="24"/>
        </w:rPr>
        <w:t xml:space="preserve"> </w:t>
      </w:r>
    </w:p>
    <w:p w14:paraId="6A330974" w14:textId="77777777" w:rsidR="000C2D87" w:rsidRPr="00FE559C" w:rsidRDefault="000C2D87" w:rsidP="008B78E6">
      <w:pPr>
        <w:spacing w:line="276" w:lineRule="auto"/>
        <w:jc w:val="both"/>
        <w:rPr>
          <w:rFonts w:ascii="Century Gothic" w:hAnsi="Century Gothic" w:cs="Calibri"/>
        </w:rPr>
      </w:pPr>
      <w:r w:rsidRPr="00FE559C">
        <w:rPr>
          <w:rFonts w:ascii="Century Gothic" w:hAnsi="Century Gothic" w:cs="Calibri"/>
        </w:rPr>
        <w:t xml:space="preserve">La seconda fase del trattamento del rischio ha come obiettivo quello di programmare adeguatamente e operativamente le misure di prevenzione della corruzione dell’amministrazione. La programmazione delle misure rappresenta un contenuto fondamentale del PTPCT in assenza del quale il Piano risulterebbe privo dei requisiti di cui all’art. 1, co 5, lett. a) della legge 190/2012. </w:t>
      </w:r>
    </w:p>
    <w:p w14:paraId="42FE99C8" w14:textId="77777777" w:rsidR="000C2D87" w:rsidRPr="00FE559C" w:rsidRDefault="000C2D87" w:rsidP="008B78E6">
      <w:pPr>
        <w:spacing w:line="276" w:lineRule="auto"/>
        <w:jc w:val="both"/>
        <w:rPr>
          <w:rFonts w:ascii="Century Gothic" w:hAnsi="Century Gothic" w:cs="Calibri"/>
        </w:rPr>
      </w:pPr>
      <w:r w:rsidRPr="00FE559C">
        <w:rPr>
          <w:rFonts w:ascii="Century Gothic" w:hAnsi="Century Gothic" w:cs="Calibri"/>
        </w:rPr>
        <w:t xml:space="preserve">La programmazione delle misure consente, inoltre, di creare una rete di responsabilità diffusa rispetto alla definizione e attuazione della strategia di prevenzione della corruzione, principio chiave perché tale strategia diventi parte integrante dell’organizzazione e non diventi fine a sé stessa. </w:t>
      </w:r>
    </w:p>
    <w:p w14:paraId="3C5E640D" w14:textId="1E666D15" w:rsidR="000C2D87" w:rsidRPr="00FE559C" w:rsidRDefault="000C2D87" w:rsidP="008B78E6">
      <w:pPr>
        <w:spacing w:line="276" w:lineRule="auto"/>
        <w:jc w:val="both"/>
        <w:rPr>
          <w:rFonts w:ascii="Century Gothic" w:hAnsi="Century Gothic" w:cs="Calibri"/>
        </w:rPr>
      </w:pPr>
      <w:r w:rsidRPr="00FE559C">
        <w:rPr>
          <w:rFonts w:ascii="Century Gothic" w:hAnsi="Century Gothic" w:cs="Calibri"/>
        </w:rPr>
        <w:t xml:space="preserve">Per la programmazione operativa delle misure si rinvia </w:t>
      </w:r>
      <w:r w:rsidR="00897014" w:rsidRPr="00FE559C">
        <w:rPr>
          <w:rFonts w:ascii="Century Gothic" w:hAnsi="Century Gothic" w:cs="Calibri"/>
        </w:rPr>
        <w:t>all’</w:t>
      </w:r>
      <w:r w:rsidRPr="00FE559C">
        <w:rPr>
          <w:rFonts w:ascii="Century Gothic" w:hAnsi="Century Gothic" w:cs="Calibri"/>
          <w:b/>
        </w:rPr>
        <w:t>Allegato 1</w:t>
      </w:r>
      <w:r w:rsidRPr="00FE559C">
        <w:rPr>
          <w:rFonts w:ascii="Century Gothic" w:hAnsi="Century Gothic" w:cs="Calibri"/>
        </w:rPr>
        <w:t xml:space="preserve">. </w:t>
      </w:r>
    </w:p>
    <w:p w14:paraId="7AD04B29" w14:textId="774E76E9" w:rsidR="00AA7254" w:rsidRPr="00FE559C" w:rsidRDefault="00AA7254" w:rsidP="008B78E6">
      <w:pPr>
        <w:pStyle w:val="Titolo2"/>
        <w:spacing w:after="240"/>
        <w:rPr>
          <w:rFonts w:ascii="Century Gothic" w:hAnsi="Century Gothic"/>
          <w:color w:val="auto"/>
          <w:sz w:val="24"/>
          <w:szCs w:val="24"/>
        </w:rPr>
      </w:pPr>
      <w:bookmarkStart w:id="73" w:name="_Toc93332387"/>
      <w:r w:rsidRPr="00FE559C">
        <w:rPr>
          <w:rFonts w:ascii="Century Gothic" w:hAnsi="Century Gothic"/>
          <w:color w:val="auto"/>
          <w:sz w:val="24"/>
          <w:szCs w:val="24"/>
        </w:rPr>
        <w:lastRenderedPageBreak/>
        <w:t>11.4 Piano formativo</w:t>
      </w:r>
      <w:bookmarkEnd w:id="73"/>
    </w:p>
    <w:p w14:paraId="5A738762" w14:textId="0894C9DA" w:rsidR="00AA7254" w:rsidRPr="00FE559C" w:rsidRDefault="00AA7254" w:rsidP="008B78E6">
      <w:pPr>
        <w:spacing w:line="276" w:lineRule="auto"/>
        <w:jc w:val="both"/>
        <w:rPr>
          <w:rFonts w:ascii="Century Gothic" w:hAnsi="Century Gothic" w:cs="Calibri"/>
        </w:rPr>
      </w:pPr>
      <w:bookmarkStart w:id="74" w:name="_Hlk123725282"/>
      <w:r w:rsidRPr="00FE559C">
        <w:rPr>
          <w:rFonts w:ascii="Century Gothic" w:hAnsi="Century Gothic" w:cs="Calibri"/>
        </w:rPr>
        <w:t xml:space="preserve">Di seguito viene data evidenza del piano di formazione </w:t>
      </w:r>
      <w:r w:rsidR="0063543F" w:rsidRPr="00FE559C">
        <w:rPr>
          <w:rFonts w:ascii="Century Gothic" w:hAnsi="Century Gothic" w:cs="Times New Roman"/>
        </w:rPr>
        <w:t>202</w:t>
      </w:r>
      <w:r w:rsidR="0082596B" w:rsidRPr="00FE559C">
        <w:rPr>
          <w:rFonts w:ascii="Century Gothic" w:hAnsi="Century Gothic" w:cs="Times New Roman"/>
        </w:rPr>
        <w:t>3</w:t>
      </w:r>
      <w:r w:rsidR="0063543F" w:rsidRPr="00FE559C">
        <w:rPr>
          <w:rFonts w:ascii="Century Gothic" w:hAnsi="Century Gothic" w:cs="Times New Roman"/>
        </w:rPr>
        <w:t xml:space="preserve"> – 202</w:t>
      </w:r>
      <w:r w:rsidR="0082596B" w:rsidRPr="00FE559C">
        <w:rPr>
          <w:rFonts w:ascii="Century Gothic" w:hAnsi="Century Gothic" w:cs="Times New Roman"/>
        </w:rPr>
        <w:t>5</w:t>
      </w:r>
      <w:r w:rsidRPr="00FE559C">
        <w:rPr>
          <w:rFonts w:ascii="Century Gothic" w:hAnsi="Century Gothic" w:cs="Calibri"/>
        </w:rPr>
        <w:t>.</w:t>
      </w:r>
    </w:p>
    <w:tbl>
      <w:tblPr>
        <w:tblStyle w:val="Grigliatabella"/>
        <w:tblW w:w="0" w:type="auto"/>
        <w:tblLook w:val="04A0" w:firstRow="1" w:lastRow="0" w:firstColumn="1" w:lastColumn="0" w:noHBand="0" w:noVBand="1"/>
      </w:tblPr>
      <w:tblGrid>
        <w:gridCol w:w="1947"/>
        <w:gridCol w:w="1644"/>
        <w:gridCol w:w="1606"/>
        <w:gridCol w:w="2103"/>
        <w:gridCol w:w="1145"/>
        <w:gridCol w:w="1177"/>
      </w:tblGrid>
      <w:tr w:rsidR="0097725A" w:rsidRPr="00FE559C" w14:paraId="3B848250" w14:textId="77777777" w:rsidTr="00B452D2">
        <w:tc>
          <w:tcPr>
            <w:tcW w:w="1797" w:type="dxa"/>
            <w:shd w:val="clear" w:color="auto" w:fill="D9D9D9" w:themeFill="background1" w:themeFillShade="D9"/>
            <w:vAlign w:val="center"/>
          </w:tcPr>
          <w:p w14:paraId="089F892F" w14:textId="77777777" w:rsidR="0097725A" w:rsidRPr="00FE559C" w:rsidRDefault="0097725A" w:rsidP="008B78E6">
            <w:pPr>
              <w:spacing w:line="276" w:lineRule="auto"/>
              <w:jc w:val="center"/>
              <w:rPr>
                <w:rFonts w:ascii="Century Gothic" w:hAnsi="Century Gothic" w:cs="Calibri"/>
                <w:b/>
                <w:bCs/>
              </w:rPr>
            </w:pPr>
            <w:r w:rsidRPr="00FE559C">
              <w:rPr>
                <w:rFonts w:ascii="Century Gothic" w:hAnsi="Century Gothic" w:cs="Calibri"/>
                <w:b/>
                <w:bCs/>
              </w:rPr>
              <w:t>Argomento</w:t>
            </w:r>
          </w:p>
        </w:tc>
        <w:tc>
          <w:tcPr>
            <w:tcW w:w="1768" w:type="dxa"/>
            <w:shd w:val="clear" w:color="auto" w:fill="D9D9D9" w:themeFill="background1" w:themeFillShade="D9"/>
            <w:vAlign w:val="center"/>
          </w:tcPr>
          <w:p w14:paraId="6B5E80DA" w14:textId="75793102" w:rsidR="0097725A" w:rsidRPr="00FE559C" w:rsidRDefault="007C635E" w:rsidP="008B78E6">
            <w:pPr>
              <w:spacing w:line="276" w:lineRule="auto"/>
              <w:jc w:val="center"/>
              <w:rPr>
                <w:rFonts w:ascii="Century Gothic" w:hAnsi="Century Gothic" w:cs="Calibri"/>
                <w:b/>
                <w:bCs/>
              </w:rPr>
            </w:pPr>
            <w:r w:rsidRPr="00FE559C">
              <w:rPr>
                <w:rFonts w:ascii="Century Gothic" w:hAnsi="Century Gothic" w:cs="Calibri"/>
                <w:b/>
                <w:bCs/>
              </w:rPr>
              <w:t>D</w:t>
            </w:r>
            <w:r w:rsidR="0097725A" w:rsidRPr="00FE559C">
              <w:rPr>
                <w:rFonts w:ascii="Century Gothic" w:hAnsi="Century Gothic" w:cs="Calibri"/>
                <w:b/>
                <w:bCs/>
              </w:rPr>
              <w:t>estinatari</w:t>
            </w:r>
          </w:p>
        </w:tc>
        <w:tc>
          <w:tcPr>
            <w:tcW w:w="1700" w:type="dxa"/>
            <w:shd w:val="clear" w:color="auto" w:fill="D9D9D9" w:themeFill="background1" w:themeFillShade="D9"/>
            <w:vAlign w:val="center"/>
          </w:tcPr>
          <w:p w14:paraId="23820E8D" w14:textId="77777777" w:rsidR="0097725A" w:rsidRPr="00FE559C" w:rsidRDefault="0097725A" w:rsidP="008B78E6">
            <w:pPr>
              <w:spacing w:line="276" w:lineRule="auto"/>
              <w:jc w:val="center"/>
              <w:rPr>
                <w:rFonts w:ascii="Century Gothic" w:hAnsi="Century Gothic" w:cs="Calibri"/>
                <w:b/>
                <w:bCs/>
              </w:rPr>
            </w:pPr>
            <w:r w:rsidRPr="00FE559C">
              <w:rPr>
                <w:rFonts w:ascii="Century Gothic" w:hAnsi="Century Gothic" w:cs="Calibri"/>
                <w:b/>
                <w:bCs/>
              </w:rPr>
              <w:t>Soggetti erogatori</w:t>
            </w:r>
          </w:p>
        </w:tc>
        <w:tc>
          <w:tcPr>
            <w:tcW w:w="1810" w:type="dxa"/>
            <w:shd w:val="clear" w:color="auto" w:fill="D9D9D9" w:themeFill="background1" w:themeFillShade="D9"/>
            <w:vAlign w:val="center"/>
          </w:tcPr>
          <w:p w14:paraId="4F750BAB" w14:textId="77777777" w:rsidR="0097725A" w:rsidRPr="00FE559C" w:rsidRDefault="0097725A" w:rsidP="008B78E6">
            <w:pPr>
              <w:spacing w:line="276" w:lineRule="auto"/>
              <w:jc w:val="center"/>
              <w:rPr>
                <w:rFonts w:ascii="Century Gothic" w:hAnsi="Century Gothic" w:cs="Calibri"/>
                <w:b/>
                <w:bCs/>
              </w:rPr>
            </w:pPr>
            <w:r w:rsidRPr="00FE559C">
              <w:rPr>
                <w:rFonts w:ascii="Century Gothic" w:hAnsi="Century Gothic" w:cs="Calibri"/>
                <w:b/>
                <w:bCs/>
              </w:rPr>
              <w:t>Modalità di erogazione</w:t>
            </w:r>
          </w:p>
        </w:tc>
        <w:tc>
          <w:tcPr>
            <w:tcW w:w="1276" w:type="dxa"/>
            <w:shd w:val="clear" w:color="auto" w:fill="D9D9D9" w:themeFill="background1" w:themeFillShade="D9"/>
            <w:vAlign w:val="center"/>
          </w:tcPr>
          <w:p w14:paraId="584D6DCB" w14:textId="77777777" w:rsidR="0097725A" w:rsidRPr="00FE559C" w:rsidRDefault="0097725A" w:rsidP="008B78E6">
            <w:pPr>
              <w:spacing w:line="276" w:lineRule="auto"/>
              <w:jc w:val="center"/>
              <w:rPr>
                <w:rFonts w:ascii="Century Gothic" w:hAnsi="Century Gothic" w:cs="Calibri"/>
                <w:b/>
                <w:bCs/>
              </w:rPr>
            </w:pPr>
            <w:r w:rsidRPr="00FE559C">
              <w:rPr>
                <w:rFonts w:ascii="Century Gothic" w:hAnsi="Century Gothic" w:cs="Calibri"/>
                <w:b/>
                <w:bCs/>
              </w:rPr>
              <w:t>durata</w:t>
            </w:r>
          </w:p>
        </w:tc>
        <w:tc>
          <w:tcPr>
            <w:tcW w:w="1277" w:type="dxa"/>
            <w:shd w:val="clear" w:color="auto" w:fill="D9D9D9" w:themeFill="background1" w:themeFillShade="D9"/>
            <w:vAlign w:val="center"/>
          </w:tcPr>
          <w:p w14:paraId="2D79FA4F" w14:textId="77777777" w:rsidR="0097725A" w:rsidRPr="00FE559C" w:rsidRDefault="0097725A" w:rsidP="008B78E6">
            <w:pPr>
              <w:spacing w:line="276" w:lineRule="auto"/>
              <w:jc w:val="center"/>
              <w:rPr>
                <w:rFonts w:ascii="Century Gothic" w:hAnsi="Century Gothic" w:cs="Calibri"/>
                <w:b/>
                <w:bCs/>
              </w:rPr>
            </w:pPr>
            <w:r w:rsidRPr="00FE559C">
              <w:rPr>
                <w:rFonts w:ascii="Century Gothic" w:hAnsi="Century Gothic" w:cs="Calibri"/>
                <w:b/>
                <w:bCs/>
              </w:rPr>
              <w:t>Periodo</w:t>
            </w:r>
          </w:p>
        </w:tc>
      </w:tr>
      <w:tr w:rsidR="0097725A" w:rsidRPr="00FE559C" w14:paraId="1F837EA9" w14:textId="77777777" w:rsidTr="00B452D2">
        <w:tc>
          <w:tcPr>
            <w:tcW w:w="1797" w:type="dxa"/>
          </w:tcPr>
          <w:p w14:paraId="65881A31" w14:textId="77777777" w:rsidR="0097725A" w:rsidRPr="00FE559C" w:rsidRDefault="0097725A" w:rsidP="008B78E6">
            <w:pPr>
              <w:spacing w:line="276" w:lineRule="auto"/>
              <w:jc w:val="both"/>
              <w:rPr>
                <w:rFonts w:ascii="Century Gothic" w:hAnsi="Century Gothic" w:cs="Calibri"/>
              </w:rPr>
            </w:pPr>
            <w:r w:rsidRPr="00FE559C">
              <w:rPr>
                <w:rFonts w:ascii="Century Gothic" w:hAnsi="Century Gothic" w:cs="Calibri"/>
              </w:rPr>
              <w:t>Livello specifico: Attuazione del Piano della prevenzione (approccio contenutistico) e problematiche operative</w:t>
            </w:r>
          </w:p>
        </w:tc>
        <w:tc>
          <w:tcPr>
            <w:tcW w:w="1768" w:type="dxa"/>
            <w:vAlign w:val="center"/>
          </w:tcPr>
          <w:p w14:paraId="3161AF8E" w14:textId="77777777" w:rsidR="0097725A" w:rsidRPr="00FE559C" w:rsidRDefault="0097725A" w:rsidP="008B78E6">
            <w:pPr>
              <w:spacing w:line="276" w:lineRule="auto"/>
              <w:jc w:val="center"/>
              <w:rPr>
                <w:rFonts w:ascii="Century Gothic" w:hAnsi="Century Gothic" w:cs="Calibri"/>
              </w:rPr>
            </w:pPr>
            <w:r w:rsidRPr="00FE559C">
              <w:rPr>
                <w:rFonts w:ascii="Century Gothic" w:hAnsi="Century Gothic" w:cs="Calibri"/>
              </w:rPr>
              <w:t>Personale dipendente (Segreteria) e RPCT</w:t>
            </w:r>
          </w:p>
        </w:tc>
        <w:tc>
          <w:tcPr>
            <w:tcW w:w="1700" w:type="dxa"/>
            <w:vAlign w:val="center"/>
          </w:tcPr>
          <w:p w14:paraId="0B98A7B1" w14:textId="77777777" w:rsidR="0097725A" w:rsidRPr="00FE559C" w:rsidRDefault="0097725A" w:rsidP="008B78E6">
            <w:pPr>
              <w:spacing w:line="276" w:lineRule="auto"/>
              <w:jc w:val="center"/>
              <w:rPr>
                <w:rFonts w:ascii="Century Gothic" w:hAnsi="Century Gothic" w:cs="Calibri"/>
              </w:rPr>
            </w:pPr>
          </w:p>
          <w:p w14:paraId="7A65E140" w14:textId="77777777" w:rsidR="0097725A" w:rsidRPr="00FE559C" w:rsidRDefault="0097725A" w:rsidP="008B78E6">
            <w:pPr>
              <w:spacing w:line="276" w:lineRule="auto"/>
              <w:jc w:val="center"/>
              <w:rPr>
                <w:rFonts w:ascii="Century Gothic" w:hAnsi="Century Gothic" w:cs="Calibri"/>
              </w:rPr>
            </w:pPr>
            <w:r w:rsidRPr="00FE559C">
              <w:rPr>
                <w:rFonts w:ascii="Century Gothic" w:hAnsi="Century Gothic" w:cs="Calibri"/>
              </w:rPr>
              <w:t>Docente universitario e esperto di compliance</w:t>
            </w:r>
          </w:p>
        </w:tc>
        <w:tc>
          <w:tcPr>
            <w:tcW w:w="1810" w:type="dxa"/>
            <w:vAlign w:val="center"/>
          </w:tcPr>
          <w:p w14:paraId="317F5E0B" w14:textId="77777777" w:rsidR="0097725A" w:rsidRPr="00FE559C" w:rsidRDefault="0097725A" w:rsidP="008B78E6">
            <w:pPr>
              <w:spacing w:line="276" w:lineRule="auto"/>
              <w:jc w:val="center"/>
              <w:rPr>
                <w:rFonts w:ascii="Century Gothic" w:hAnsi="Century Gothic" w:cs="Calibri"/>
              </w:rPr>
            </w:pPr>
          </w:p>
          <w:p w14:paraId="7E47A755" w14:textId="77777777" w:rsidR="0097725A" w:rsidRPr="00FE559C" w:rsidRDefault="0097725A" w:rsidP="008B78E6">
            <w:pPr>
              <w:spacing w:line="276" w:lineRule="auto"/>
              <w:jc w:val="both"/>
              <w:rPr>
                <w:rFonts w:ascii="Century Gothic" w:hAnsi="Century Gothic" w:cs="Calibri"/>
              </w:rPr>
            </w:pPr>
            <w:r w:rsidRPr="00FE559C">
              <w:rPr>
                <w:rFonts w:ascii="Century Gothic" w:hAnsi="Century Gothic" w:cs="Calibri"/>
              </w:rPr>
              <w:t>e-learning con somministrazione test di verifica sull’apprendimento</w:t>
            </w:r>
          </w:p>
        </w:tc>
        <w:tc>
          <w:tcPr>
            <w:tcW w:w="1276" w:type="dxa"/>
            <w:vAlign w:val="center"/>
          </w:tcPr>
          <w:p w14:paraId="1DEB51D4" w14:textId="77777777" w:rsidR="0097725A" w:rsidRPr="00FE559C" w:rsidRDefault="0097725A" w:rsidP="008B78E6">
            <w:pPr>
              <w:spacing w:line="276" w:lineRule="auto"/>
              <w:jc w:val="center"/>
              <w:rPr>
                <w:rFonts w:ascii="Century Gothic" w:hAnsi="Century Gothic" w:cs="Calibri"/>
              </w:rPr>
            </w:pPr>
          </w:p>
          <w:p w14:paraId="67AF05DC" w14:textId="77777777" w:rsidR="0097725A" w:rsidRPr="00FE559C" w:rsidRDefault="0097725A" w:rsidP="008B78E6">
            <w:pPr>
              <w:spacing w:line="276" w:lineRule="auto"/>
              <w:jc w:val="center"/>
              <w:rPr>
                <w:rFonts w:ascii="Century Gothic" w:hAnsi="Century Gothic" w:cs="Calibri"/>
              </w:rPr>
            </w:pPr>
            <w:r w:rsidRPr="00FE559C">
              <w:rPr>
                <w:rFonts w:ascii="Century Gothic" w:hAnsi="Century Gothic" w:cs="Calibri"/>
              </w:rPr>
              <w:t>1 ora</w:t>
            </w:r>
          </w:p>
        </w:tc>
        <w:tc>
          <w:tcPr>
            <w:tcW w:w="1277" w:type="dxa"/>
            <w:vAlign w:val="center"/>
          </w:tcPr>
          <w:p w14:paraId="4080AC94" w14:textId="77777777" w:rsidR="0097725A" w:rsidRPr="00FE559C" w:rsidRDefault="0097725A" w:rsidP="008B78E6">
            <w:pPr>
              <w:spacing w:line="276" w:lineRule="auto"/>
              <w:jc w:val="center"/>
              <w:rPr>
                <w:rFonts w:ascii="Century Gothic" w:hAnsi="Century Gothic" w:cs="Calibri"/>
              </w:rPr>
            </w:pPr>
          </w:p>
          <w:p w14:paraId="23697392" w14:textId="77777777" w:rsidR="0097725A" w:rsidRPr="00FE559C" w:rsidRDefault="0097725A" w:rsidP="008B78E6">
            <w:pPr>
              <w:spacing w:line="276" w:lineRule="auto"/>
              <w:jc w:val="center"/>
              <w:rPr>
                <w:rFonts w:ascii="Century Gothic" w:hAnsi="Century Gothic" w:cs="Calibri"/>
              </w:rPr>
            </w:pPr>
            <w:r w:rsidRPr="00FE559C">
              <w:rPr>
                <w:rFonts w:ascii="Century Gothic" w:hAnsi="Century Gothic" w:cs="Calibri"/>
              </w:rPr>
              <w:t>2023, 2024 e 2025</w:t>
            </w:r>
          </w:p>
        </w:tc>
      </w:tr>
      <w:tr w:rsidR="0097725A" w:rsidRPr="00FE559C" w14:paraId="07CD6CCE" w14:textId="77777777" w:rsidTr="00B452D2">
        <w:tc>
          <w:tcPr>
            <w:tcW w:w="1797" w:type="dxa"/>
          </w:tcPr>
          <w:p w14:paraId="129ECBF9" w14:textId="77777777" w:rsidR="0097725A" w:rsidRPr="00FE559C" w:rsidRDefault="0097725A" w:rsidP="008B78E6">
            <w:pPr>
              <w:spacing w:line="276" w:lineRule="auto"/>
              <w:jc w:val="both"/>
              <w:rPr>
                <w:rFonts w:ascii="Century Gothic" w:hAnsi="Century Gothic" w:cs="Calibri"/>
              </w:rPr>
            </w:pPr>
            <w:r w:rsidRPr="00FE559C">
              <w:rPr>
                <w:rFonts w:ascii="Century Gothic" w:hAnsi="Century Gothic" w:cs="Calibri"/>
              </w:rPr>
              <w:t xml:space="preserve">Livello generale: </w:t>
            </w:r>
          </w:p>
          <w:p w14:paraId="7103DA3C" w14:textId="77777777" w:rsidR="0097725A" w:rsidRPr="00FE559C" w:rsidRDefault="0097725A" w:rsidP="008B78E6">
            <w:pPr>
              <w:spacing w:line="276" w:lineRule="auto"/>
              <w:jc w:val="both"/>
              <w:rPr>
                <w:rFonts w:ascii="Century Gothic" w:hAnsi="Century Gothic" w:cs="Calibri"/>
              </w:rPr>
            </w:pPr>
            <w:r w:rsidRPr="00FE559C">
              <w:rPr>
                <w:rFonts w:ascii="Century Gothic" w:hAnsi="Century Gothic" w:cs="Calibri"/>
              </w:rPr>
              <w:t xml:space="preserve">Etica e legalità in genere (approccio valoriale), strumenti applicativi per la riduzione del rischio di </w:t>
            </w:r>
            <w:proofErr w:type="spellStart"/>
            <w:r w:rsidRPr="00FE559C">
              <w:rPr>
                <w:rFonts w:ascii="Century Gothic" w:hAnsi="Century Gothic" w:cs="Calibri"/>
                <w:i/>
                <w:iCs/>
              </w:rPr>
              <w:t>maladministration</w:t>
            </w:r>
            <w:proofErr w:type="spellEnd"/>
            <w:r w:rsidRPr="00FE559C">
              <w:rPr>
                <w:rFonts w:ascii="Century Gothic" w:hAnsi="Century Gothic" w:cs="Calibri"/>
                <w:i/>
                <w:iCs/>
              </w:rPr>
              <w:t xml:space="preserve"> gestione (</w:t>
            </w:r>
            <w:r w:rsidRPr="00FE559C">
              <w:rPr>
                <w:rFonts w:ascii="Century Gothic" w:hAnsi="Century Gothic" w:cs="Calibri"/>
              </w:rPr>
              <w:t>accesso civico, attività dell’RPCT)</w:t>
            </w:r>
          </w:p>
          <w:p w14:paraId="3BD81447" w14:textId="77777777" w:rsidR="0097725A" w:rsidRPr="00FE559C" w:rsidRDefault="0097725A" w:rsidP="008B78E6">
            <w:pPr>
              <w:spacing w:line="276" w:lineRule="auto"/>
              <w:jc w:val="both"/>
              <w:rPr>
                <w:rFonts w:ascii="Century Gothic" w:hAnsi="Century Gothic" w:cs="Calibri"/>
              </w:rPr>
            </w:pPr>
          </w:p>
        </w:tc>
        <w:tc>
          <w:tcPr>
            <w:tcW w:w="1768" w:type="dxa"/>
            <w:vAlign w:val="center"/>
          </w:tcPr>
          <w:p w14:paraId="6B8EB198" w14:textId="77777777" w:rsidR="0097725A" w:rsidRPr="00FE559C" w:rsidRDefault="0097725A" w:rsidP="008B78E6">
            <w:pPr>
              <w:spacing w:line="276" w:lineRule="auto"/>
              <w:jc w:val="center"/>
              <w:rPr>
                <w:rFonts w:ascii="Century Gothic" w:hAnsi="Century Gothic" w:cs="Calibri"/>
              </w:rPr>
            </w:pPr>
            <w:r w:rsidRPr="00FE559C">
              <w:rPr>
                <w:rFonts w:ascii="Century Gothic" w:hAnsi="Century Gothic" w:cs="Calibri"/>
              </w:rPr>
              <w:t>Personale dipendente (Segreteria) e RPCT</w:t>
            </w:r>
          </w:p>
        </w:tc>
        <w:tc>
          <w:tcPr>
            <w:tcW w:w="1700" w:type="dxa"/>
            <w:vAlign w:val="center"/>
          </w:tcPr>
          <w:p w14:paraId="5C401133" w14:textId="77777777" w:rsidR="0097725A" w:rsidRPr="00FE559C" w:rsidRDefault="0097725A" w:rsidP="008B78E6">
            <w:pPr>
              <w:spacing w:line="276" w:lineRule="auto"/>
              <w:jc w:val="center"/>
              <w:rPr>
                <w:rFonts w:ascii="Century Gothic" w:hAnsi="Century Gothic" w:cs="Calibri"/>
              </w:rPr>
            </w:pPr>
          </w:p>
          <w:p w14:paraId="20E0AA78" w14:textId="77777777" w:rsidR="0097725A" w:rsidRPr="00FE559C" w:rsidRDefault="0097725A" w:rsidP="008B78E6">
            <w:pPr>
              <w:spacing w:line="276" w:lineRule="auto"/>
              <w:jc w:val="center"/>
              <w:rPr>
                <w:rFonts w:ascii="Century Gothic" w:hAnsi="Century Gothic" w:cs="Calibri"/>
              </w:rPr>
            </w:pPr>
            <w:r w:rsidRPr="00FE559C">
              <w:rPr>
                <w:rFonts w:ascii="Century Gothic" w:hAnsi="Century Gothic" w:cs="Calibri"/>
              </w:rPr>
              <w:t>Docente universitario e esperto di compliance</w:t>
            </w:r>
          </w:p>
        </w:tc>
        <w:tc>
          <w:tcPr>
            <w:tcW w:w="1810" w:type="dxa"/>
            <w:vAlign w:val="center"/>
          </w:tcPr>
          <w:p w14:paraId="65F8885F" w14:textId="77777777" w:rsidR="0097725A" w:rsidRPr="00FE559C" w:rsidRDefault="0097725A" w:rsidP="008B78E6">
            <w:pPr>
              <w:spacing w:line="276" w:lineRule="auto"/>
              <w:jc w:val="center"/>
              <w:rPr>
                <w:rFonts w:ascii="Century Gothic" w:hAnsi="Century Gothic" w:cs="Calibri"/>
              </w:rPr>
            </w:pPr>
          </w:p>
          <w:p w14:paraId="0A9488FF" w14:textId="77777777" w:rsidR="0097725A" w:rsidRPr="00FE559C" w:rsidRDefault="0097725A" w:rsidP="008B78E6">
            <w:pPr>
              <w:spacing w:line="276" w:lineRule="auto"/>
              <w:jc w:val="both"/>
              <w:rPr>
                <w:rFonts w:ascii="Century Gothic" w:hAnsi="Century Gothic" w:cs="Calibri"/>
              </w:rPr>
            </w:pPr>
            <w:r w:rsidRPr="00FE559C">
              <w:rPr>
                <w:rFonts w:ascii="Century Gothic" w:hAnsi="Century Gothic" w:cs="Calibri"/>
              </w:rPr>
              <w:t>e-learning con dibattito aperto</w:t>
            </w:r>
          </w:p>
        </w:tc>
        <w:tc>
          <w:tcPr>
            <w:tcW w:w="1276" w:type="dxa"/>
            <w:vAlign w:val="center"/>
          </w:tcPr>
          <w:p w14:paraId="7F584200" w14:textId="77777777" w:rsidR="0097725A" w:rsidRPr="00FE559C" w:rsidRDefault="0097725A" w:rsidP="008B78E6">
            <w:pPr>
              <w:spacing w:line="276" w:lineRule="auto"/>
              <w:jc w:val="center"/>
              <w:rPr>
                <w:rFonts w:ascii="Century Gothic" w:hAnsi="Century Gothic" w:cs="Calibri"/>
              </w:rPr>
            </w:pPr>
          </w:p>
          <w:p w14:paraId="77E8F002" w14:textId="77777777" w:rsidR="0097725A" w:rsidRPr="00FE559C" w:rsidRDefault="0097725A" w:rsidP="008B78E6">
            <w:pPr>
              <w:spacing w:line="276" w:lineRule="auto"/>
              <w:jc w:val="center"/>
              <w:rPr>
                <w:rFonts w:ascii="Century Gothic" w:hAnsi="Century Gothic" w:cs="Calibri"/>
              </w:rPr>
            </w:pPr>
            <w:r w:rsidRPr="00FE559C">
              <w:rPr>
                <w:rFonts w:ascii="Century Gothic" w:hAnsi="Century Gothic" w:cs="Calibri"/>
              </w:rPr>
              <w:t>1 – 2 ore</w:t>
            </w:r>
          </w:p>
        </w:tc>
        <w:tc>
          <w:tcPr>
            <w:tcW w:w="1277" w:type="dxa"/>
            <w:vAlign w:val="center"/>
          </w:tcPr>
          <w:p w14:paraId="3E4C803A" w14:textId="77777777" w:rsidR="0097725A" w:rsidRPr="00FE559C" w:rsidRDefault="0097725A" w:rsidP="008B78E6">
            <w:pPr>
              <w:spacing w:line="276" w:lineRule="auto"/>
              <w:jc w:val="center"/>
              <w:rPr>
                <w:rFonts w:ascii="Century Gothic" w:hAnsi="Century Gothic" w:cs="Calibri"/>
              </w:rPr>
            </w:pPr>
          </w:p>
          <w:p w14:paraId="17E00285" w14:textId="77777777" w:rsidR="0097725A" w:rsidRPr="00FE559C" w:rsidRDefault="0097725A" w:rsidP="008B78E6">
            <w:pPr>
              <w:spacing w:line="276" w:lineRule="auto"/>
              <w:jc w:val="center"/>
              <w:rPr>
                <w:rFonts w:ascii="Century Gothic" w:hAnsi="Century Gothic" w:cs="Calibri"/>
              </w:rPr>
            </w:pPr>
            <w:r w:rsidRPr="00FE559C">
              <w:rPr>
                <w:rFonts w:ascii="Century Gothic" w:hAnsi="Century Gothic" w:cs="Calibri"/>
              </w:rPr>
              <w:t>2023, 2024 e 2025</w:t>
            </w:r>
          </w:p>
        </w:tc>
      </w:tr>
      <w:bookmarkEnd w:id="74"/>
    </w:tbl>
    <w:p w14:paraId="6E306557" w14:textId="69A45316" w:rsidR="00AA7254" w:rsidRPr="00FE559C" w:rsidRDefault="00AA7254" w:rsidP="008B78E6">
      <w:pPr>
        <w:spacing w:line="276" w:lineRule="auto"/>
        <w:rPr>
          <w:rFonts w:ascii="Century Gothic" w:hAnsi="Century Gothic" w:cs="Calibri"/>
        </w:rPr>
      </w:pPr>
    </w:p>
    <w:p w14:paraId="0C310AC3" w14:textId="77777777" w:rsidR="000C2D87" w:rsidRPr="00FE559C" w:rsidRDefault="000C2D87" w:rsidP="008B78E6">
      <w:pPr>
        <w:spacing w:line="276" w:lineRule="auto"/>
        <w:jc w:val="both"/>
        <w:rPr>
          <w:rFonts w:ascii="Century Gothic" w:hAnsi="Century Gothic" w:cs="Calibri"/>
        </w:rPr>
      </w:pPr>
    </w:p>
    <w:p w14:paraId="50768B9E" w14:textId="4B0F5C3A" w:rsidR="000C2D87" w:rsidRPr="00FE559C" w:rsidRDefault="000C2D87" w:rsidP="008B78E6">
      <w:pPr>
        <w:pStyle w:val="Titolo1"/>
        <w:rPr>
          <w:rFonts w:ascii="Century Gothic" w:hAnsi="Century Gothic"/>
        </w:rPr>
      </w:pPr>
      <w:bookmarkStart w:id="75" w:name="_Toc439973092"/>
      <w:bookmarkStart w:id="76" w:name="_Toc93332388"/>
      <w:r w:rsidRPr="00FE559C">
        <w:rPr>
          <w:rFonts w:ascii="Century Gothic" w:hAnsi="Century Gothic"/>
        </w:rPr>
        <w:t>MONITORAGGIO E RIESAME</w:t>
      </w:r>
      <w:bookmarkEnd w:id="75"/>
      <w:r w:rsidRPr="00FE559C">
        <w:rPr>
          <w:rFonts w:ascii="Century Gothic" w:hAnsi="Century Gothic"/>
        </w:rPr>
        <w:t xml:space="preserve"> </w:t>
      </w:r>
      <w:r w:rsidR="00A926B0" w:rsidRPr="00FE559C">
        <w:rPr>
          <w:rFonts w:ascii="Century Gothic" w:hAnsi="Century Gothic"/>
        </w:rPr>
        <w:t xml:space="preserve">DELLE MISURE PER IL CONTENIMENTO DEI RISCHI DI </w:t>
      </w:r>
      <w:r w:rsidR="00A926B0" w:rsidRPr="00FE559C">
        <w:rPr>
          <w:rFonts w:ascii="Century Gothic" w:hAnsi="Century Gothic"/>
          <w:i/>
          <w:iCs/>
        </w:rPr>
        <w:t>MALADMINISTRATION</w:t>
      </w:r>
      <w:bookmarkEnd w:id="76"/>
    </w:p>
    <w:p w14:paraId="4B843368" w14:textId="77777777" w:rsidR="000C2D87" w:rsidRPr="008B78E6" w:rsidRDefault="000C2D87" w:rsidP="008B78E6">
      <w:pPr>
        <w:spacing w:line="276" w:lineRule="auto"/>
        <w:jc w:val="both"/>
        <w:rPr>
          <w:rFonts w:ascii="Century Gothic" w:hAnsi="Century Gothic" w:cs="Calibri"/>
        </w:rPr>
      </w:pPr>
      <w:r w:rsidRPr="00FE559C">
        <w:rPr>
          <w:rFonts w:ascii="Century Gothic" w:hAnsi="Century Gothic" w:cs="Calibri"/>
        </w:rPr>
        <w:t>Il monitoraggio e il riesame periodico costituiscono una fase fondamentale del processo di gestione del rischio attraverso cui verificare l’attuazione e l’adeguatezza delle misure</w:t>
      </w:r>
      <w:r w:rsidRPr="008B78E6">
        <w:rPr>
          <w:rFonts w:ascii="Century Gothic" w:hAnsi="Century Gothic" w:cs="Calibri"/>
        </w:rPr>
        <w:t xml:space="preserve"> di prevenzione nonché il complessivo funzionamento del processo stesso e consentire in tal modo di apportare tempestivamente le modifiche necessarie (cfr. Parte II, di cui al PNA 2019, § 3.). </w:t>
      </w:r>
    </w:p>
    <w:p w14:paraId="29B503F6" w14:textId="77777777"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 xml:space="preserve">Monitoraggio e riesame sono due attività diverse anche se strettamente collegate. Il monitoraggio è un’attività continuativa di verifica dell’attuazione e dell’idoneità delle singole misure di trattamento del rischio, mentre il riesame è un’attività svolta ad intervalli programmati che riguarda il funzionamento del sistema nel suo complesso. Per quanto riguarda il monitoraggio si possono distinguere due sotto-fasi: </w:t>
      </w:r>
    </w:p>
    <w:p w14:paraId="2065AC6A" w14:textId="77777777" w:rsidR="000C2D87" w:rsidRPr="008B78E6" w:rsidRDefault="000C2D87" w:rsidP="008B78E6">
      <w:pPr>
        <w:numPr>
          <w:ilvl w:val="0"/>
          <w:numId w:val="31"/>
        </w:numPr>
        <w:spacing w:line="276" w:lineRule="auto"/>
        <w:jc w:val="both"/>
        <w:rPr>
          <w:rFonts w:ascii="Century Gothic" w:hAnsi="Century Gothic" w:cs="Calibri"/>
        </w:rPr>
      </w:pPr>
      <w:r w:rsidRPr="008B78E6">
        <w:rPr>
          <w:rFonts w:ascii="Century Gothic" w:hAnsi="Century Gothic" w:cs="Calibri"/>
        </w:rPr>
        <w:t xml:space="preserve">il monitoraggio sull’attuazione delle misure di trattamento del rischio; </w:t>
      </w:r>
    </w:p>
    <w:p w14:paraId="77943340" w14:textId="77777777" w:rsidR="000C2D87" w:rsidRPr="008B78E6" w:rsidRDefault="000C2D87" w:rsidP="008B78E6">
      <w:pPr>
        <w:numPr>
          <w:ilvl w:val="0"/>
          <w:numId w:val="31"/>
        </w:numPr>
        <w:spacing w:line="276" w:lineRule="auto"/>
        <w:jc w:val="both"/>
        <w:rPr>
          <w:rFonts w:ascii="Century Gothic" w:hAnsi="Century Gothic" w:cs="Calibri"/>
        </w:rPr>
      </w:pPr>
      <w:r w:rsidRPr="008B78E6">
        <w:rPr>
          <w:rFonts w:ascii="Century Gothic" w:hAnsi="Century Gothic" w:cs="Calibri"/>
        </w:rPr>
        <w:t xml:space="preserve">il monitoraggio sull’idoneità delle misure di trattamento del rischio. </w:t>
      </w:r>
    </w:p>
    <w:p w14:paraId="0B7F08CD" w14:textId="77777777"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lastRenderedPageBreak/>
        <w:t xml:space="preserve">I risultati dell’attività di monitoraggio sono utilizzati per effettuare il riesame periodico della funzionalità complessiva del “Sistema di gestione del rischio” a supporto della redazione degli aggiornamenti annuali del Piano dell’Ente. </w:t>
      </w:r>
    </w:p>
    <w:p w14:paraId="23815F57" w14:textId="77777777" w:rsidR="000C2D87" w:rsidRPr="008B78E6" w:rsidRDefault="000C2D87" w:rsidP="008B78E6">
      <w:pPr>
        <w:spacing w:line="276" w:lineRule="auto"/>
        <w:jc w:val="both"/>
        <w:rPr>
          <w:rFonts w:ascii="Century Gothic" w:hAnsi="Century Gothic" w:cs="Calibri"/>
        </w:rPr>
      </w:pPr>
    </w:p>
    <w:p w14:paraId="35334F4B" w14:textId="2F12B196" w:rsidR="000C2D87" w:rsidRPr="008B78E6" w:rsidRDefault="000C2D87" w:rsidP="008B78E6">
      <w:pPr>
        <w:pStyle w:val="Titolo2"/>
        <w:spacing w:after="240"/>
        <w:rPr>
          <w:rFonts w:ascii="Century Gothic" w:hAnsi="Century Gothic"/>
          <w:color w:val="auto"/>
          <w:sz w:val="24"/>
          <w:szCs w:val="24"/>
        </w:rPr>
      </w:pPr>
      <w:bookmarkStart w:id="77" w:name="_Toc439973093"/>
      <w:bookmarkStart w:id="78" w:name="_Toc93332389"/>
      <w:r w:rsidRPr="008B78E6">
        <w:rPr>
          <w:rFonts w:ascii="Century Gothic" w:hAnsi="Century Gothic"/>
          <w:color w:val="auto"/>
          <w:sz w:val="24"/>
          <w:szCs w:val="24"/>
        </w:rPr>
        <w:t>1</w:t>
      </w:r>
      <w:r w:rsidR="00DC00FC" w:rsidRPr="008B78E6">
        <w:rPr>
          <w:rFonts w:ascii="Century Gothic" w:hAnsi="Century Gothic"/>
          <w:color w:val="auto"/>
          <w:sz w:val="24"/>
          <w:szCs w:val="24"/>
        </w:rPr>
        <w:t>2</w:t>
      </w:r>
      <w:r w:rsidRPr="008B78E6">
        <w:rPr>
          <w:rFonts w:ascii="Century Gothic" w:hAnsi="Century Gothic"/>
          <w:color w:val="auto"/>
          <w:sz w:val="24"/>
          <w:szCs w:val="24"/>
        </w:rPr>
        <w:t>.1 Monitoraggio sull’attuazione delle misure</w:t>
      </w:r>
      <w:bookmarkEnd w:id="77"/>
      <w:bookmarkEnd w:id="78"/>
      <w:r w:rsidRPr="008B78E6">
        <w:rPr>
          <w:rFonts w:ascii="Century Gothic" w:hAnsi="Century Gothic"/>
          <w:color w:val="auto"/>
          <w:sz w:val="24"/>
          <w:szCs w:val="24"/>
        </w:rPr>
        <w:t xml:space="preserve"> </w:t>
      </w:r>
    </w:p>
    <w:p w14:paraId="0C75BD0D" w14:textId="77777777"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 xml:space="preserve">In primo luogo, occorre ribadire che la responsabilità del monitoraggio è del RPCT. </w:t>
      </w:r>
    </w:p>
    <w:p w14:paraId="1BE2562B" w14:textId="77777777"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 xml:space="preserve">Per quanto riguarda i processi oggetto del monitoraggio, il RPCT dovrà tener conto delle risultanze dell’attività di valutazione del rischio per individuare i processi maggiormente a rischio sui quali concentrare l’azione di monitoraggio. </w:t>
      </w:r>
    </w:p>
    <w:p w14:paraId="55107D2C" w14:textId="77777777"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 xml:space="preserve">Il monitoraggio sull’attuazione delle misure avviene periodicamente compatibilmente con i carichi di lavoro dell’RPCT che è assegnatario anche di altre svariate funzioni data la dimensione organizzativa dell’Ente e comunque con cadenza almeno annuale. </w:t>
      </w:r>
    </w:p>
    <w:p w14:paraId="749EDABF" w14:textId="77777777" w:rsidR="000C2D87" w:rsidRPr="008B78E6" w:rsidRDefault="000C2D87" w:rsidP="008B78E6">
      <w:pPr>
        <w:spacing w:line="276" w:lineRule="auto"/>
        <w:jc w:val="both"/>
        <w:rPr>
          <w:rFonts w:ascii="Century Gothic" w:hAnsi="Century Gothic" w:cs="Calibri"/>
        </w:rPr>
      </w:pPr>
    </w:p>
    <w:p w14:paraId="0D3AC275" w14:textId="77777777"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L’attività di monitoraggio viene adeguatamente pianificata e documentata in un piano di monitoraggio annuale che trova rappresentazione nelle schede di programmazione delle misure (</w:t>
      </w:r>
      <w:r w:rsidRPr="008B78E6">
        <w:rPr>
          <w:rFonts w:ascii="Century Gothic" w:hAnsi="Century Gothic" w:cs="Calibri"/>
          <w:b/>
        </w:rPr>
        <w:t>Allegato 1</w:t>
      </w:r>
      <w:r w:rsidRPr="008B78E6">
        <w:rPr>
          <w:rFonts w:ascii="Century Gothic" w:hAnsi="Century Gothic" w:cs="Calibri"/>
        </w:rPr>
        <w:t>). L’RPCT effettua il controllo degli indicatori previsti per l’attuazione delle misure stesse e nella richiesta di documenti, informazioni e/o qualsiasi “prova” dell’effettiva azione svolta.</w:t>
      </w:r>
    </w:p>
    <w:p w14:paraId="2242B9BA" w14:textId="77777777"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 xml:space="preserve">Nel pianificare le verifiche si tiene conto anche dell’esigenza di includere nel monitoraggio i processi non verificati negli anni precedenti. Le verifiche programmate infatti non esauriscono l’attività di monitoraggio del RPCT poiché alle attività pianificate si aggiungono quelle non pianificate che dovranno essere attuate a seguito di segnalazioni che pervengono al RPCT in corso d’anno tramite il canale del whistleblowing o con altre modalità. </w:t>
      </w:r>
    </w:p>
    <w:p w14:paraId="74DBE963" w14:textId="77777777"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Il RPCT svolge altresì degli audit specifici, con verifiche sul campo che consentono il più agevole reperimento delle informazioni, evidenze e documenti necessari al miglior svolgimento del monitoraggio di secondo livello. Tali momenti di confronto sono utili anche ai fini della migliore comprensione dello stato di attuazione delle misure e di eventuali criticità riscontrate, in un’ottica di dialogo e miglioramento continuo.</w:t>
      </w:r>
    </w:p>
    <w:p w14:paraId="066F8BB8" w14:textId="3A01D444" w:rsidR="000C2D87" w:rsidRPr="008B78E6" w:rsidRDefault="00897014" w:rsidP="008B78E6">
      <w:pPr>
        <w:spacing w:line="276" w:lineRule="auto"/>
        <w:jc w:val="both"/>
        <w:rPr>
          <w:rFonts w:ascii="Century Gothic" w:hAnsi="Century Gothic" w:cs="Calibri"/>
        </w:rPr>
      </w:pPr>
      <w:r w:rsidRPr="008B78E6">
        <w:rPr>
          <w:rFonts w:ascii="Century Gothic" w:hAnsi="Century Gothic" w:cs="Calibri"/>
        </w:rPr>
        <w:t>P</w:t>
      </w:r>
      <w:r w:rsidR="000C2D87" w:rsidRPr="008B78E6">
        <w:rPr>
          <w:rFonts w:ascii="Century Gothic" w:hAnsi="Century Gothic" w:cs="Calibri"/>
        </w:rPr>
        <w:t xml:space="preserve">er poter realizzare un modello di gestione del rischio corruttivo diffuso nell’organizzazione (c.d. modello di prevenzione a rete), i responsabili degli uffici e i dipendenti tutti, quando richiesto e nelle modalità specificate, hanno il dovere di fornire il supporto necessario al RPCT. Si rammenta che tale dovere, laddove disatteso, può dar luogo a provvedimenti disciplinari. </w:t>
      </w:r>
    </w:p>
    <w:p w14:paraId="004FCDF1" w14:textId="6D464F4E"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 xml:space="preserve">Delle risultanze del monitoraggio viene </w:t>
      </w:r>
      <w:r w:rsidR="00897014" w:rsidRPr="008B78E6">
        <w:rPr>
          <w:rFonts w:ascii="Century Gothic" w:hAnsi="Century Gothic" w:cs="Calibri"/>
        </w:rPr>
        <w:t>tenuto</w:t>
      </w:r>
      <w:r w:rsidRPr="008B78E6">
        <w:rPr>
          <w:rFonts w:ascii="Century Gothic" w:hAnsi="Century Gothic" w:cs="Calibri"/>
        </w:rPr>
        <w:t xml:space="preserve"> conto all’interno degli aggiornamenti annuali del PTPCT, nonché all’interno della Relazione annuale del RPCT. Le risultanze </w:t>
      </w:r>
      <w:r w:rsidRPr="008B78E6">
        <w:rPr>
          <w:rFonts w:ascii="Century Gothic" w:hAnsi="Century Gothic" w:cs="Calibri"/>
        </w:rPr>
        <w:lastRenderedPageBreak/>
        <w:t xml:space="preserve">del monitoraggio sulle misure di prevenzione della corruzione costituiscono infatti il presupposto della definizione del successivo PTPCT. </w:t>
      </w:r>
    </w:p>
    <w:p w14:paraId="109C3D97" w14:textId="77777777"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Come suggerito nel PNA 2019, inoltre, l’RPCT si avvale di strumenti e soluzioni informatiche idonee a facilitare l’attività di monitoraggio e, a tale scopo, utilizza una Piattaforma recentemente messa a punto da ANAC che rappresenta un valido supporto all’attività di monitoraggio stessa.</w:t>
      </w:r>
    </w:p>
    <w:p w14:paraId="1FC23BE4" w14:textId="04BBA2D5" w:rsidR="000C2D87" w:rsidRPr="008B78E6" w:rsidRDefault="000C2D87" w:rsidP="008B78E6">
      <w:pPr>
        <w:pStyle w:val="Titolo2"/>
        <w:spacing w:after="240"/>
        <w:rPr>
          <w:rFonts w:ascii="Century Gothic" w:hAnsi="Century Gothic"/>
          <w:color w:val="auto"/>
          <w:sz w:val="24"/>
          <w:szCs w:val="24"/>
        </w:rPr>
      </w:pPr>
      <w:bookmarkStart w:id="79" w:name="_Toc439973094"/>
      <w:bookmarkStart w:id="80" w:name="_Toc93332390"/>
      <w:r w:rsidRPr="008B78E6">
        <w:rPr>
          <w:rFonts w:ascii="Century Gothic" w:hAnsi="Century Gothic"/>
          <w:color w:val="auto"/>
          <w:sz w:val="24"/>
          <w:szCs w:val="24"/>
        </w:rPr>
        <w:t>1</w:t>
      </w:r>
      <w:r w:rsidR="00DC00FC" w:rsidRPr="008B78E6">
        <w:rPr>
          <w:rFonts w:ascii="Century Gothic" w:hAnsi="Century Gothic"/>
          <w:color w:val="auto"/>
          <w:sz w:val="24"/>
          <w:szCs w:val="24"/>
        </w:rPr>
        <w:t>2</w:t>
      </w:r>
      <w:r w:rsidRPr="008B78E6">
        <w:rPr>
          <w:rFonts w:ascii="Century Gothic" w:hAnsi="Century Gothic"/>
          <w:color w:val="auto"/>
          <w:sz w:val="24"/>
          <w:szCs w:val="24"/>
        </w:rPr>
        <w:t>.2 Monitoraggio sull’idoneità delle misure</w:t>
      </w:r>
      <w:bookmarkEnd w:id="79"/>
      <w:bookmarkEnd w:id="80"/>
      <w:r w:rsidRPr="008B78E6">
        <w:rPr>
          <w:rFonts w:ascii="Century Gothic" w:hAnsi="Century Gothic"/>
          <w:color w:val="auto"/>
          <w:sz w:val="24"/>
          <w:szCs w:val="24"/>
        </w:rPr>
        <w:t xml:space="preserve"> </w:t>
      </w:r>
    </w:p>
    <w:p w14:paraId="7980534C" w14:textId="1CF6DD38" w:rsidR="000C2D87" w:rsidRPr="008B78E6" w:rsidRDefault="00B90F93" w:rsidP="008B78E6">
      <w:pPr>
        <w:spacing w:line="276" w:lineRule="auto"/>
        <w:jc w:val="both"/>
        <w:rPr>
          <w:rFonts w:ascii="Century Gothic" w:hAnsi="Century Gothic" w:cs="Calibri"/>
        </w:rPr>
      </w:pPr>
      <w:r w:rsidRPr="008B78E6">
        <w:rPr>
          <w:rFonts w:ascii="Century Gothic" w:hAnsi="Century Gothic" w:cs="Calibri"/>
        </w:rPr>
        <w:t>I</w:t>
      </w:r>
      <w:r w:rsidR="000C2D87" w:rsidRPr="008B78E6">
        <w:rPr>
          <w:rFonts w:ascii="Century Gothic" w:hAnsi="Century Gothic" w:cs="Calibri"/>
        </w:rPr>
        <w:t xml:space="preserve">l monitoraggio delle misure non si limita alla sola attuazione delle stesse ma contempla anche una valutazione della loro idoneità, intesa come effettiva capacità di riduzione del rischio corruttivo, secondo il principio guida della “effettività”. </w:t>
      </w:r>
    </w:p>
    <w:p w14:paraId="4B0870A9" w14:textId="77777777"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 xml:space="preserve">La valutazione dell’idoneità delle misure pertiene al RPCT. </w:t>
      </w:r>
    </w:p>
    <w:p w14:paraId="1DD6EC85" w14:textId="77777777"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 xml:space="preserve">L’inidoneità di una misura può dipendere da diversi fattori tra cui: l’erronea associazione della misura di trattamento all’evento rischioso dovuta ad una non corretta comprensione dei fattori abilitanti; una sopravvenuta modificazione dei presupposti della valutazione (es. modifica delle caratteristiche del processo o degli attori dello stesso); una definizione approssimativa della misura o un’attuazione meramente formale della stessa. </w:t>
      </w:r>
    </w:p>
    <w:p w14:paraId="593C7E16" w14:textId="77777777"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 xml:space="preserve">Qualora una o più misure si rivelino non idonee a prevenire il rischio, il RPCT dovrà intervenire con tempestività per ridefinire la modalità di trattamento del rischio. </w:t>
      </w:r>
    </w:p>
    <w:p w14:paraId="00BDEEAF" w14:textId="77777777" w:rsidR="000C2D87" w:rsidRPr="008B78E6" w:rsidRDefault="000C2D87" w:rsidP="008B78E6">
      <w:pPr>
        <w:spacing w:line="276" w:lineRule="auto"/>
        <w:jc w:val="both"/>
        <w:rPr>
          <w:rFonts w:ascii="Century Gothic" w:hAnsi="Century Gothic" w:cs="Calibri"/>
        </w:rPr>
      </w:pPr>
    </w:p>
    <w:p w14:paraId="117A5724" w14:textId="753C9408" w:rsidR="000C2D87" w:rsidRPr="008B78E6" w:rsidRDefault="00DC00FC" w:rsidP="008B78E6">
      <w:pPr>
        <w:pStyle w:val="Titolo2"/>
        <w:spacing w:after="240"/>
        <w:rPr>
          <w:rFonts w:ascii="Century Gothic" w:hAnsi="Century Gothic"/>
          <w:color w:val="auto"/>
          <w:sz w:val="24"/>
          <w:szCs w:val="24"/>
        </w:rPr>
      </w:pPr>
      <w:bookmarkStart w:id="81" w:name="_Toc439973095"/>
      <w:bookmarkStart w:id="82" w:name="_Toc93332391"/>
      <w:r w:rsidRPr="008B78E6">
        <w:rPr>
          <w:rFonts w:ascii="Century Gothic" w:hAnsi="Century Gothic"/>
          <w:color w:val="auto"/>
          <w:sz w:val="24"/>
          <w:szCs w:val="24"/>
        </w:rPr>
        <w:t>12</w:t>
      </w:r>
      <w:r w:rsidR="000C2D87" w:rsidRPr="008B78E6">
        <w:rPr>
          <w:rFonts w:ascii="Century Gothic" w:hAnsi="Century Gothic"/>
          <w:color w:val="auto"/>
          <w:sz w:val="24"/>
          <w:szCs w:val="24"/>
        </w:rPr>
        <w:t>.3 Riesame periodico della funzionalità complessiva del sistema</w:t>
      </w:r>
      <w:bookmarkEnd w:id="81"/>
      <w:bookmarkEnd w:id="82"/>
    </w:p>
    <w:p w14:paraId="2B91D99F" w14:textId="079D945D"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 xml:space="preserve">Il riesame periodico della funzionalità complessiva del sistema avviene ad opera dell’RPCT supportato dall’Organo amministrativo e dal personale dipendente. Tale attività ha una frequenza almeno annuale per supportare la redazione del Piano di prevenzione della corruzione e della trasparenza per il triennio successivo e il miglioramento delle misure di prevenzione. </w:t>
      </w:r>
    </w:p>
    <w:p w14:paraId="07194C1D" w14:textId="77777777" w:rsidR="000C2D87" w:rsidRPr="008B78E6" w:rsidRDefault="000C2D87" w:rsidP="008B78E6">
      <w:pPr>
        <w:spacing w:line="276" w:lineRule="auto"/>
        <w:jc w:val="both"/>
        <w:rPr>
          <w:rFonts w:ascii="Century Gothic" w:hAnsi="Century Gothic" w:cs="Calibri"/>
        </w:rPr>
      </w:pPr>
    </w:p>
    <w:p w14:paraId="7089BA5E" w14:textId="3501A0FF" w:rsidR="000C2D87" w:rsidRPr="008B78E6" w:rsidRDefault="007B592A" w:rsidP="008B78E6">
      <w:pPr>
        <w:pStyle w:val="Titolo1"/>
        <w:ind w:left="426"/>
        <w:rPr>
          <w:rFonts w:ascii="Century Gothic" w:hAnsi="Century Gothic"/>
        </w:rPr>
      </w:pPr>
      <w:bookmarkStart w:id="83" w:name="_Toc93332392"/>
      <w:bookmarkStart w:id="84" w:name="_Toc439973096"/>
      <w:r w:rsidRPr="008B78E6">
        <w:rPr>
          <w:rFonts w:ascii="Century Gothic" w:hAnsi="Century Gothic"/>
        </w:rPr>
        <w:t>CONSULTAZIONE E</w:t>
      </w:r>
      <w:r w:rsidR="000C2D87" w:rsidRPr="008B78E6">
        <w:rPr>
          <w:rFonts w:ascii="Century Gothic" w:hAnsi="Century Gothic"/>
        </w:rPr>
        <w:t xml:space="preserve"> COINVOLGIMENTO</w:t>
      </w:r>
      <w:bookmarkEnd w:id="83"/>
      <w:r w:rsidR="000C2D87" w:rsidRPr="008B78E6">
        <w:rPr>
          <w:rFonts w:ascii="Century Gothic" w:hAnsi="Century Gothic"/>
        </w:rPr>
        <w:t xml:space="preserve"> </w:t>
      </w:r>
      <w:bookmarkEnd w:id="84"/>
    </w:p>
    <w:p w14:paraId="45940584" w14:textId="792C954E"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 xml:space="preserve">La fase di “consultazione e </w:t>
      </w:r>
      <w:r w:rsidR="007B592A" w:rsidRPr="008B78E6">
        <w:rPr>
          <w:rFonts w:ascii="Century Gothic" w:hAnsi="Century Gothic" w:cs="Calibri"/>
        </w:rPr>
        <w:t>coinvolgimento</w:t>
      </w:r>
      <w:r w:rsidRPr="008B78E6">
        <w:rPr>
          <w:rFonts w:ascii="Century Gothic" w:hAnsi="Century Gothic" w:cs="Calibri"/>
        </w:rPr>
        <w:t>” è trasversale e potenzialmente contestuale a tutte le altre fasi del processo di gestione del rischio descritte nel presente allegato e consiste</w:t>
      </w:r>
      <w:r w:rsidR="007B592A" w:rsidRPr="008B78E6">
        <w:rPr>
          <w:rFonts w:ascii="Century Gothic" w:hAnsi="Century Gothic" w:cs="Calibri"/>
        </w:rPr>
        <w:t xml:space="preserve"> nell’</w:t>
      </w:r>
      <w:r w:rsidRPr="008B78E6">
        <w:rPr>
          <w:rFonts w:ascii="Century Gothic" w:hAnsi="Century Gothic" w:cs="Calibri"/>
        </w:rPr>
        <w:t xml:space="preserve">attività di coinvolgimento dei soggetti interni (personale, organo politico, ecc.) ed esterni (cittadini, associazioni, altre istituzioni, ecc.) ai fini del reperimento delle informazioni necessarie alla migliore personalizzazione della strategia di prevenzione della corruzione dell’amministrazione; </w:t>
      </w:r>
    </w:p>
    <w:p w14:paraId="54A975F4" w14:textId="77777777"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u w:val="single"/>
        </w:rPr>
        <w:t>Con riferimento all’analisi del contesto esterno</w:t>
      </w:r>
      <w:r w:rsidRPr="008B78E6">
        <w:rPr>
          <w:rFonts w:ascii="Century Gothic" w:hAnsi="Century Gothic" w:cs="Calibri"/>
        </w:rPr>
        <w:t xml:space="preserve">, appare rilevante il contributo degli utenti dell’amministrazione, la cui percezione, opinione ed esperienza diretta </w:t>
      </w:r>
      <w:r w:rsidRPr="008B78E6">
        <w:rPr>
          <w:rFonts w:ascii="Century Gothic" w:hAnsi="Century Gothic" w:cs="Calibri"/>
        </w:rPr>
        <w:lastRenderedPageBreak/>
        <w:t xml:space="preserve">possono fornire utili spunti al fine di comprendere meglio le dinamiche relazionali che possono influenzare, in termini di rischio corruttivo, l’amministrazione stessa. </w:t>
      </w:r>
    </w:p>
    <w:p w14:paraId="041EEE08" w14:textId="410462FF"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u w:val="single"/>
        </w:rPr>
        <w:t>Con riferimento all’analisi del contesto interno</w:t>
      </w:r>
      <w:r w:rsidRPr="008B78E6">
        <w:rPr>
          <w:rFonts w:ascii="Century Gothic" w:hAnsi="Century Gothic" w:cs="Calibri"/>
        </w:rPr>
        <w:t xml:space="preserve">, viene coinvolta tutta la struttura organizzativa, secondo il principio guida della “responsabilità diffusa”, specie con riferimento alla realizzazione della mappatura dei processi. Le strutture organizzative che svolgono i processi oggetto di analisi sono, dunque, gli interlocutori privilegiati, in quanto gli unici in possesso delle informazioni sulle modalità di svolgimento di tali processi. Il loro mancato coinvolgimento può dar luogo a mappature dei processi meramente astratte e non idonee a descrivere le prassi operative dell’organizzazione in esame. </w:t>
      </w:r>
      <w:r w:rsidR="00E2508B" w:rsidRPr="008B78E6">
        <w:rPr>
          <w:rFonts w:ascii="Century Gothic" w:hAnsi="Century Gothic" w:cs="Calibri"/>
        </w:rPr>
        <w:t>Sul</w:t>
      </w:r>
      <w:r w:rsidR="00316D51" w:rsidRPr="008B78E6">
        <w:rPr>
          <w:rFonts w:ascii="Century Gothic" w:hAnsi="Century Gothic" w:cs="Calibri"/>
        </w:rPr>
        <w:t>le</w:t>
      </w:r>
      <w:r w:rsidR="00E2508B" w:rsidRPr="008B78E6">
        <w:rPr>
          <w:rFonts w:ascii="Century Gothic" w:hAnsi="Century Gothic" w:cs="Calibri"/>
        </w:rPr>
        <w:t xml:space="preserve"> modalità di coinvolgimento dei soggetti interni si rinvia al capitolo sugli attori del sistema della prevenzione della corruzione e sulle loro funzioni.</w:t>
      </w:r>
    </w:p>
    <w:p w14:paraId="319E5AF6" w14:textId="77777777"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 xml:space="preserve">Anche </w:t>
      </w:r>
      <w:r w:rsidRPr="008B78E6">
        <w:rPr>
          <w:rFonts w:ascii="Century Gothic" w:hAnsi="Century Gothic" w:cs="Calibri"/>
          <w:u w:val="single"/>
        </w:rPr>
        <w:t>con riferimento alla fase di valutazione del rischio</w:t>
      </w:r>
      <w:r w:rsidRPr="008B78E6">
        <w:rPr>
          <w:rFonts w:ascii="Century Gothic" w:hAnsi="Century Gothic" w:cs="Calibri"/>
        </w:rPr>
        <w:t xml:space="preserve">, si ribadisce l’importanza del coinvolgimento della struttura organizzativa, secondo il principio guida della “responsabilità diffusa”, al fine di reperire importanti informazioni sugli eventi rischiosi, sui fattori abilitanti e sulle criticità e caratteristiche del processo utili ad una </w:t>
      </w:r>
      <w:proofErr w:type="spellStart"/>
      <w:r w:rsidRPr="008B78E6">
        <w:rPr>
          <w:rFonts w:ascii="Century Gothic" w:hAnsi="Century Gothic" w:cs="Calibri"/>
        </w:rPr>
        <w:t>piu</w:t>
      </w:r>
      <w:proofErr w:type="spellEnd"/>
      <w:r w:rsidRPr="008B78E6">
        <w:rPr>
          <w:rFonts w:ascii="Century Gothic" w:hAnsi="Century Gothic" w:cs="Calibri"/>
        </w:rPr>
        <w:t>̀ puntuale valutazione dell’esposizione al rischio.</w:t>
      </w:r>
    </w:p>
    <w:p w14:paraId="23144FBC" w14:textId="77777777"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 xml:space="preserve">Infine, anche </w:t>
      </w:r>
      <w:r w:rsidRPr="008B78E6">
        <w:rPr>
          <w:rFonts w:ascii="Century Gothic" w:hAnsi="Century Gothic" w:cs="Calibri"/>
          <w:u w:val="single"/>
        </w:rPr>
        <w:t>ai fini del trattamento del rischio</w:t>
      </w:r>
      <w:r w:rsidRPr="008B78E6">
        <w:rPr>
          <w:rFonts w:ascii="Century Gothic" w:hAnsi="Century Gothic" w:cs="Calibri"/>
        </w:rPr>
        <w:t xml:space="preserve"> risulta indispensabile il coinvolgimento di tutta la struttura organizzativa, secondo il principio guida della “responsabilità diffusa”, ai fini della migliore identificazione e progettazione delle misure di prevenzione della corruzione. In questa fase, infatti, tale coinvolgimento è ancora </w:t>
      </w:r>
      <w:proofErr w:type="spellStart"/>
      <w:r w:rsidRPr="008B78E6">
        <w:rPr>
          <w:rFonts w:ascii="Century Gothic" w:hAnsi="Century Gothic" w:cs="Calibri"/>
        </w:rPr>
        <w:t>piu</w:t>
      </w:r>
      <w:proofErr w:type="spellEnd"/>
      <w:r w:rsidRPr="008B78E6">
        <w:rPr>
          <w:rFonts w:ascii="Century Gothic" w:hAnsi="Century Gothic" w:cs="Calibri"/>
        </w:rPr>
        <w:t xml:space="preserve">̀ rilevante, in quanto consente di tarare al meglio la programmazione delle misure (in termini di conoscenza delle caratteristiche del processo cui la misura è abbinata, delle caratteristiche del personale che è chiamato ad adottarle, ecc.). </w:t>
      </w:r>
    </w:p>
    <w:p w14:paraId="5D4393E5" w14:textId="77777777"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Risulta, inoltre, indispensabile anche la comunicazione interna ed esterna delle risultanze di questa fase: interna, in quanto tutta l’organizzazione deve essere a conoscenza sia delle misure di prevenzione della corruzione in capo alla struttura di afferenza, sia del totale delle misure previste all’interno del Piano; esterna, in funzione del fatto che le misure di prevenzione della corruzione rappresentano le modalità con cui l’amministrazione intende prevenire, al proprio interno, i fenomeni corruttivi.</w:t>
      </w:r>
    </w:p>
    <w:p w14:paraId="048DA5AA" w14:textId="77777777"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In altre parole, il coinvolgimento appropriato e tempestivo di tutte le parti interessate consente di acquisire le loro conoscenze e i loro punti di vista. In tal senso, la consultazione implica anche che i partecipanti forniscano informazioni “di ritorno” (feedback) tali da contribuire alle decisioni.</w:t>
      </w:r>
    </w:p>
    <w:p w14:paraId="3AAC5337" w14:textId="6056A9F3" w:rsidR="000C2D87" w:rsidRPr="008B78E6" w:rsidRDefault="000C2D87" w:rsidP="008B78E6">
      <w:pPr>
        <w:spacing w:line="276" w:lineRule="auto"/>
        <w:jc w:val="both"/>
        <w:rPr>
          <w:rFonts w:ascii="Century Gothic" w:hAnsi="Century Gothic" w:cs="Calibri"/>
        </w:rPr>
      </w:pPr>
      <w:r w:rsidRPr="008B78E6">
        <w:rPr>
          <w:rFonts w:ascii="Century Gothic" w:hAnsi="Century Gothic" w:cs="Calibri"/>
        </w:rPr>
        <w:t>Sul PTPCT si provved</w:t>
      </w:r>
      <w:r w:rsidR="00B90F93" w:rsidRPr="008B78E6">
        <w:rPr>
          <w:rFonts w:ascii="Century Gothic" w:hAnsi="Century Gothic" w:cs="Calibri"/>
        </w:rPr>
        <w:t>e</w:t>
      </w:r>
      <w:r w:rsidRPr="008B78E6">
        <w:rPr>
          <w:rFonts w:ascii="Century Gothic" w:hAnsi="Century Gothic" w:cs="Calibri"/>
        </w:rPr>
        <w:t xml:space="preserve"> a una consultazione interna all’amministrazione, preventiva, ed esterna con </w:t>
      </w:r>
      <w:r w:rsidR="00B90F93" w:rsidRPr="008B78E6">
        <w:rPr>
          <w:rFonts w:ascii="Century Gothic" w:hAnsi="Century Gothic" w:cs="Calibri"/>
        </w:rPr>
        <w:t>la</w:t>
      </w:r>
      <w:r w:rsidRPr="008B78E6">
        <w:rPr>
          <w:rFonts w:ascii="Century Gothic" w:hAnsi="Century Gothic" w:cs="Calibri"/>
        </w:rPr>
        <w:t xml:space="preserve"> pubblicazione sul sito istituzionale del testo documento, dando un tempo a disposizione per le osservazioni e dando conto nel Piano </w:t>
      </w:r>
      <w:r w:rsidR="00B90F93" w:rsidRPr="008B78E6">
        <w:rPr>
          <w:rFonts w:ascii="Century Gothic" w:hAnsi="Century Gothic" w:cs="Calibri"/>
        </w:rPr>
        <w:t xml:space="preserve">approvato </w:t>
      </w:r>
      <w:r w:rsidRPr="008B78E6">
        <w:rPr>
          <w:rFonts w:ascii="Century Gothic" w:hAnsi="Century Gothic" w:cs="Calibri"/>
        </w:rPr>
        <w:t>di tutte le osservazioni pervenute, motivando se le stesse non sono state recepite.</w:t>
      </w:r>
    </w:p>
    <w:p w14:paraId="47E591B7" w14:textId="381A7195" w:rsidR="000C2D87" w:rsidRPr="008B78E6" w:rsidRDefault="000C2D87" w:rsidP="008B78E6">
      <w:pPr>
        <w:spacing w:line="276" w:lineRule="auto"/>
        <w:jc w:val="both"/>
        <w:rPr>
          <w:rFonts w:ascii="Century Gothic" w:hAnsi="Century Gothic" w:cs="Calibri"/>
        </w:rPr>
      </w:pPr>
    </w:p>
    <w:p w14:paraId="69842F34" w14:textId="0F13C213" w:rsidR="00317330" w:rsidRPr="008B78E6" w:rsidRDefault="00317330" w:rsidP="008B78E6">
      <w:pPr>
        <w:spacing w:line="276" w:lineRule="auto"/>
        <w:jc w:val="both"/>
        <w:rPr>
          <w:rFonts w:ascii="Century Gothic" w:hAnsi="Century Gothic" w:cs="Calibri"/>
        </w:rPr>
      </w:pPr>
    </w:p>
    <w:p w14:paraId="5372E54D" w14:textId="77777777" w:rsidR="00317330" w:rsidRPr="008B78E6" w:rsidRDefault="00317330" w:rsidP="008B78E6">
      <w:pPr>
        <w:spacing w:line="276" w:lineRule="auto"/>
        <w:jc w:val="both"/>
        <w:rPr>
          <w:rFonts w:ascii="Century Gothic" w:hAnsi="Century Gothic" w:cs="Calibri"/>
        </w:rPr>
      </w:pPr>
    </w:p>
    <w:p w14:paraId="6485F9CA" w14:textId="44181C26" w:rsidR="009038CA" w:rsidRPr="008B78E6" w:rsidRDefault="00F16857" w:rsidP="008B78E6">
      <w:pPr>
        <w:pStyle w:val="Titolo1"/>
        <w:numPr>
          <w:ilvl w:val="0"/>
          <w:numId w:val="0"/>
        </w:numPr>
        <w:ind w:left="360"/>
        <w:jc w:val="center"/>
        <w:rPr>
          <w:rFonts w:ascii="Century Gothic" w:hAnsi="Century Gothic"/>
          <w:sz w:val="36"/>
          <w:szCs w:val="36"/>
        </w:rPr>
      </w:pPr>
      <w:bookmarkStart w:id="85" w:name="_Toc377485280"/>
      <w:bookmarkStart w:id="86" w:name="_Toc93332393"/>
      <w:r w:rsidRPr="008B78E6">
        <w:rPr>
          <w:rFonts w:ascii="Century Gothic" w:hAnsi="Century Gothic"/>
          <w:sz w:val="36"/>
          <w:szCs w:val="36"/>
        </w:rPr>
        <w:t>SEZIONE II</w:t>
      </w:r>
      <w:bookmarkEnd w:id="85"/>
      <w:r w:rsidR="0037233B" w:rsidRPr="008B78E6">
        <w:rPr>
          <w:rFonts w:ascii="Century Gothic" w:hAnsi="Century Gothic"/>
          <w:sz w:val="36"/>
          <w:szCs w:val="36"/>
        </w:rPr>
        <w:t xml:space="preserve"> - </w:t>
      </w:r>
      <w:r w:rsidR="009038CA" w:rsidRPr="008B78E6">
        <w:rPr>
          <w:rFonts w:ascii="Century Gothic" w:hAnsi="Century Gothic"/>
          <w:sz w:val="36"/>
          <w:szCs w:val="36"/>
        </w:rPr>
        <w:t>TRASPARENZA ED INTEGRITÀ</w:t>
      </w:r>
      <w:bookmarkEnd w:id="86"/>
    </w:p>
    <w:p w14:paraId="6FFA8537" w14:textId="77777777" w:rsidR="0037233B" w:rsidRPr="008B78E6" w:rsidRDefault="0037233B" w:rsidP="008B78E6">
      <w:pPr>
        <w:spacing w:line="276" w:lineRule="auto"/>
        <w:rPr>
          <w:rFonts w:ascii="Century Gothic" w:hAnsi="Century Gothic"/>
        </w:rPr>
      </w:pPr>
    </w:p>
    <w:p w14:paraId="02CC9E6B" w14:textId="0B2A52BB" w:rsidR="009038CA" w:rsidRPr="008B78E6" w:rsidRDefault="00E2508B" w:rsidP="008B78E6">
      <w:pPr>
        <w:pStyle w:val="Titolo1"/>
        <w:rPr>
          <w:rFonts w:ascii="Century Gothic" w:hAnsi="Century Gothic"/>
          <w:sz w:val="24"/>
          <w:szCs w:val="24"/>
        </w:rPr>
      </w:pPr>
      <w:bookmarkStart w:id="87" w:name="_Toc93332394"/>
      <w:r w:rsidRPr="008B78E6">
        <w:rPr>
          <w:rFonts w:ascii="Century Gothic" w:hAnsi="Century Gothic"/>
          <w:sz w:val="24"/>
          <w:szCs w:val="24"/>
        </w:rPr>
        <w:t>INTRODUZIONE</w:t>
      </w:r>
      <w:bookmarkEnd w:id="87"/>
      <w:r w:rsidRPr="008B78E6">
        <w:rPr>
          <w:rFonts w:ascii="Century Gothic" w:hAnsi="Century Gothic"/>
          <w:sz w:val="24"/>
          <w:szCs w:val="24"/>
        </w:rPr>
        <w:t xml:space="preserve"> </w:t>
      </w:r>
    </w:p>
    <w:p w14:paraId="7EE60EC9" w14:textId="280946C0"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La trasparenza è uno degli elementi centr</w:t>
      </w:r>
      <w:r w:rsidR="00086D08" w:rsidRPr="008B78E6">
        <w:rPr>
          <w:rFonts w:ascii="Century Gothic" w:hAnsi="Century Gothic" w:cs="Times New Roman"/>
        </w:rPr>
        <w:t>ali della lotta alla corruzione</w:t>
      </w:r>
      <w:r w:rsidRPr="008B78E6">
        <w:rPr>
          <w:rFonts w:ascii="Century Gothic" w:hAnsi="Century Gothic" w:cs="Times New Roman"/>
        </w:rPr>
        <w:t xml:space="preserve">. </w:t>
      </w:r>
    </w:p>
    <w:p w14:paraId="5AD243C2" w14:textId="4DDCB3C1" w:rsidR="009038CA" w:rsidRPr="008B78E6" w:rsidRDefault="005C47ED"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Il D</w:t>
      </w:r>
      <w:r w:rsidR="009038CA" w:rsidRPr="008B78E6">
        <w:rPr>
          <w:rFonts w:ascii="Century Gothic" w:hAnsi="Century Gothic" w:cs="Times New Roman"/>
        </w:rPr>
        <w:t xml:space="preserve">.lgs. 33/2013, ultimo provvedimento in materia, opera una riorganizzazione degli obblighi di pubblicazione di dati e informazioni </w:t>
      </w:r>
      <w:proofErr w:type="spellStart"/>
      <w:r w:rsidR="009038CA" w:rsidRPr="008B78E6">
        <w:rPr>
          <w:rFonts w:ascii="Century Gothic" w:hAnsi="Century Gothic" w:cs="Times New Roman"/>
        </w:rPr>
        <w:t>gia</w:t>
      </w:r>
      <w:proofErr w:type="spellEnd"/>
      <w:r w:rsidR="009038CA" w:rsidRPr="008B78E6">
        <w:rPr>
          <w:rFonts w:ascii="Century Gothic" w:hAnsi="Century Gothic" w:cs="Times New Roman"/>
        </w:rPr>
        <w:t xml:space="preserve">̀ vigenti ed introduce nuovi obblighi elevando la trasparenza a strumento essenziale per la prevenzione dei fenomeni corruttivi. </w:t>
      </w:r>
    </w:p>
    <w:p w14:paraId="45CD6382" w14:textId="73228530" w:rsidR="00D84520" w:rsidRPr="008B78E6" w:rsidRDefault="00D84520" w:rsidP="008B78E6">
      <w:pPr>
        <w:spacing w:line="276" w:lineRule="auto"/>
        <w:jc w:val="both"/>
        <w:rPr>
          <w:rFonts w:ascii="Century Gothic" w:hAnsi="Century Gothic" w:cs="Calibri"/>
        </w:rPr>
      </w:pPr>
      <w:r w:rsidRPr="008B78E6">
        <w:rPr>
          <w:rFonts w:ascii="Century Gothic" w:hAnsi="Century Gothic" w:cs="Calibri"/>
        </w:rPr>
        <w:t xml:space="preserve">Il concetto di trasparenza amministrativa si esplica attraverso l’accessibilità delle informazioni relative alla organizzazione ed alla attività del </w:t>
      </w:r>
      <w:r w:rsidR="00316D51" w:rsidRPr="008B78E6">
        <w:rPr>
          <w:rFonts w:ascii="Century Gothic" w:hAnsi="Century Gothic" w:cs="Calibri"/>
        </w:rPr>
        <w:t>Consiglio, allo</w:t>
      </w:r>
      <w:r w:rsidRPr="008B78E6">
        <w:rPr>
          <w:rFonts w:ascii="Century Gothic" w:hAnsi="Century Gothic" w:cs="Calibri"/>
        </w:rPr>
        <w:t xml:space="preserve"> scopo di renderle più rispondenti alle esigenze degli iscritti attraverso forme diffuse di controllo sulle attività istituzionali e sull'utilizzo delle risorse economiche acquisite con i contributi </w:t>
      </w:r>
      <w:r w:rsidR="003A15CF" w:rsidRPr="008B78E6">
        <w:rPr>
          <w:rFonts w:ascii="Century Gothic" w:hAnsi="Century Gothic" w:cs="Calibri"/>
        </w:rPr>
        <w:t>esterni.</w:t>
      </w:r>
    </w:p>
    <w:p w14:paraId="736F525B" w14:textId="77777777" w:rsidR="00D84520" w:rsidRPr="008B78E6" w:rsidRDefault="00D84520" w:rsidP="008B78E6">
      <w:pPr>
        <w:spacing w:line="276" w:lineRule="auto"/>
        <w:jc w:val="both"/>
        <w:rPr>
          <w:rFonts w:ascii="Century Gothic" w:hAnsi="Century Gothic" w:cs="Calibri"/>
        </w:rPr>
      </w:pPr>
      <w:r w:rsidRPr="008B78E6">
        <w:rPr>
          <w:rFonts w:ascii="Century Gothic" w:hAnsi="Century Gothic" w:cs="Calibri"/>
        </w:rPr>
        <w:t>La trasparenza, nel rispetto delle disposizioni in materia di segreto d'ufficio e di protezione dei dati personali, è condizione essenziale per garantire i principi costituzionali di eguaglianza, di imparzialità e buon andamento della pubblica amministrazione.</w:t>
      </w:r>
    </w:p>
    <w:p w14:paraId="467CEE92" w14:textId="467EA3A3" w:rsidR="00086D08" w:rsidRPr="008B78E6" w:rsidRDefault="00D84520" w:rsidP="008B78E6">
      <w:pPr>
        <w:spacing w:line="276" w:lineRule="auto"/>
        <w:jc w:val="both"/>
        <w:rPr>
          <w:rFonts w:ascii="Century Gothic" w:hAnsi="Century Gothic" w:cs="Calibri"/>
        </w:rPr>
      </w:pPr>
      <w:r w:rsidRPr="008B78E6">
        <w:rPr>
          <w:rFonts w:ascii="Century Gothic" w:hAnsi="Century Gothic" w:cs="Calibri"/>
        </w:rPr>
        <w:t xml:space="preserve">Per dare attuazione agli obblighi di trasparenza amministrativa, si è fatto ricorso alla pubblicazione nel sito </w:t>
      </w:r>
      <w:r w:rsidRPr="008B78E6">
        <w:rPr>
          <w:rFonts w:ascii="Century Gothic" w:hAnsi="Century Gothic" w:cs="Calibri"/>
          <w:i/>
        </w:rPr>
        <w:t>web</w:t>
      </w:r>
      <w:r w:rsidRPr="008B78E6">
        <w:rPr>
          <w:rFonts w:ascii="Century Gothic" w:hAnsi="Century Gothic" w:cs="Calibri"/>
        </w:rPr>
        <w:t xml:space="preserve"> del Consiglio di </w:t>
      </w:r>
      <w:r w:rsidR="00316D51" w:rsidRPr="008B78E6">
        <w:rPr>
          <w:rFonts w:ascii="Century Gothic" w:hAnsi="Century Gothic" w:cs="Calibri"/>
        </w:rPr>
        <w:t>un’apposita</w:t>
      </w:r>
      <w:r w:rsidRPr="008B78E6">
        <w:rPr>
          <w:rFonts w:ascii="Century Gothic" w:hAnsi="Century Gothic" w:cs="Calibri"/>
        </w:rPr>
        <w:t xml:space="preserve"> Sezione denominata “Amministrazione Trasparente”. Il Piano della Trasparenza ed Integrità, oltre al presente documento, si compone della Griglia degli obblighi di pubblicazion</w:t>
      </w:r>
      <w:r w:rsidR="00E2508B" w:rsidRPr="008B78E6">
        <w:rPr>
          <w:rFonts w:ascii="Century Gothic" w:hAnsi="Century Gothic" w:cs="Calibri"/>
        </w:rPr>
        <w:t>e definiti dall’Anac (</w:t>
      </w:r>
      <w:r w:rsidR="00E2508B" w:rsidRPr="008B78E6">
        <w:rPr>
          <w:rFonts w:ascii="Century Gothic" w:hAnsi="Century Gothic" w:cs="Calibri"/>
          <w:b/>
        </w:rPr>
        <w:t>Allegato 3</w:t>
      </w:r>
      <w:r w:rsidRPr="008B78E6">
        <w:rPr>
          <w:rFonts w:ascii="Century Gothic" w:hAnsi="Century Gothic" w:cs="Calibri"/>
        </w:rPr>
        <w:t>), che ne rappresenta parte integrante e sostanziale definendo e pianificando, in forma s</w:t>
      </w:r>
      <w:r w:rsidR="005C47ED" w:rsidRPr="008B78E6">
        <w:rPr>
          <w:rFonts w:ascii="Century Gothic" w:hAnsi="Century Gothic" w:cs="Calibri"/>
        </w:rPr>
        <w:t xml:space="preserve">chematica-sintetica, obblighi, </w:t>
      </w:r>
      <w:r w:rsidRPr="008B78E6">
        <w:rPr>
          <w:rFonts w:ascii="Century Gothic" w:hAnsi="Century Gothic" w:cs="Calibri"/>
        </w:rPr>
        <w:t>tempi e modalità di pubblicazione.</w:t>
      </w:r>
    </w:p>
    <w:p w14:paraId="528992CC" w14:textId="77777777" w:rsidR="00F16857" w:rsidRPr="008B78E6" w:rsidRDefault="00F16857" w:rsidP="008B78E6">
      <w:pPr>
        <w:spacing w:line="276" w:lineRule="auto"/>
        <w:jc w:val="both"/>
        <w:rPr>
          <w:rFonts w:ascii="Century Gothic" w:hAnsi="Century Gothic" w:cs="Calibri"/>
        </w:rPr>
      </w:pPr>
    </w:p>
    <w:p w14:paraId="3D8122B7" w14:textId="6F0CA5B8" w:rsidR="009038CA" w:rsidRPr="008B78E6" w:rsidRDefault="00E2508B" w:rsidP="008B78E6">
      <w:pPr>
        <w:pStyle w:val="Titolo1"/>
        <w:rPr>
          <w:rFonts w:ascii="Century Gothic" w:hAnsi="Century Gothic"/>
          <w:sz w:val="24"/>
          <w:szCs w:val="24"/>
        </w:rPr>
      </w:pPr>
      <w:bookmarkStart w:id="88" w:name="_Toc93332395"/>
      <w:r w:rsidRPr="008B78E6">
        <w:rPr>
          <w:rFonts w:ascii="Century Gothic" w:hAnsi="Century Gothic"/>
          <w:sz w:val="24"/>
          <w:szCs w:val="24"/>
        </w:rPr>
        <w:t>SEZIONE TRASPARENZA - OBIETTIVI</w:t>
      </w:r>
      <w:bookmarkEnd w:id="88"/>
      <w:r w:rsidRPr="008B78E6">
        <w:rPr>
          <w:rFonts w:ascii="Century Gothic" w:hAnsi="Century Gothic"/>
          <w:sz w:val="24"/>
          <w:szCs w:val="24"/>
        </w:rPr>
        <w:t xml:space="preserve"> </w:t>
      </w:r>
    </w:p>
    <w:p w14:paraId="1E1D917C" w14:textId="7BBD790A" w:rsidR="009038CA"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La presente Sezione ha ad oggetto le misure e l</w:t>
      </w:r>
      <w:r w:rsidR="00D84520" w:rsidRPr="008B78E6">
        <w:rPr>
          <w:rFonts w:ascii="Century Gothic" w:hAnsi="Century Gothic" w:cs="Times New Roman"/>
        </w:rPr>
        <w:t xml:space="preserve">e </w:t>
      </w:r>
      <w:proofErr w:type="spellStart"/>
      <w:r w:rsidR="00D84520" w:rsidRPr="008B78E6">
        <w:rPr>
          <w:rFonts w:ascii="Century Gothic" w:hAnsi="Century Gothic" w:cs="Times New Roman"/>
        </w:rPr>
        <w:t>modalita</w:t>
      </w:r>
      <w:proofErr w:type="spellEnd"/>
      <w:r w:rsidR="00D84520" w:rsidRPr="008B78E6">
        <w:rPr>
          <w:rFonts w:ascii="Century Gothic" w:hAnsi="Century Gothic" w:cs="Times New Roman"/>
        </w:rPr>
        <w:t xml:space="preserve">̀ che l’Ordine degli </w:t>
      </w:r>
      <w:r w:rsidR="00725823" w:rsidRPr="008B78E6">
        <w:rPr>
          <w:rFonts w:ascii="Century Gothic" w:hAnsi="Century Gothic" w:cs="Times New Roman"/>
        </w:rPr>
        <w:t xml:space="preserve">Ingegneri di </w:t>
      </w:r>
      <w:r w:rsidR="00A379D6">
        <w:rPr>
          <w:rFonts w:ascii="Century Gothic" w:hAnsi="Century Gothic" w:cs="Times New Roman"/>
        </w:rPr>
        <w:t>VITERBO</w:t>
      </w:r>
      <w:r w:rsidRPr="008B78E6">
        <w:rPr>
          <w:rFonts w:ascii="Century Gothic" w:hAnsi="Century Gothic" w:cs="Times New Roman"/>
        </w:rPr>
        <w:t xml:space="preserve"> adotta per l’implementazione ed il rispetto della normativa sulla trasparenza, con specifico riguardo alle misure organizzative, alla </w:t>
      </w:r>
      <w:proofErr w:type="spellStart"/>
      <w:r w:rsidRPr="008B78E6">
        <w:rPr>
          <w:rFonts w:ascii="Century Gothic" w:hAnsi="Century Gothic" w:cs="Times New Roman"/>
        </w:rPr>
        <w:t>regolarita</w:t>
      </w:r>
      <w:proofErr w:type="spellEnd"/>
      <w:r w:rsidRPr="008B78E6">
        <w:rPr>
          <w:rFonts w:ascii="Century Gothic" w:hAnsi="Century Gothic" w:cs="Times New Roman"/>
        </w:rPr>
        <w:t xml:space="preserve">̀ e </w:t>
      </w:r>
      <w:proofErr w:type="spellStart"/>
      <w:r w:rsidRPr="008B78E6">
        <w:rPr>
          <w:rFonts w:ascii="Century Gothic" w:hAnsi="Century Gothic" w:cs="Times New Roman"/>
        </w:rPr>
        <w:t>tempestivita</w:t>
      </w:r>
      <w:proofErr w:type="spellEnd"/>
      <w:r w:rsidRPr="008B78E6">
        <w:rPr>
          <w:rFonts w:ascii="Century Gothic" w:hAnsi="Century Gothic" w:cs="Times New Roman"/>
        </w:rPr>
        <w:t>̀ dei flussi informativi tra i vari soggetti coinvolti nell</w:t>
      </w:r>
      <w:r w:rsidRPr="008B78E6">
        <w:rPr>
          <w:rFonts w:ascii="Century Gothic" w:hAnsi="Century Gothic" w:cs="Century Gothic"/>
        </w:rPr>
        <w:t>’</w:t>
      </w:r>
      <w:r w:rsidRPr="008B78E6">
        <w:rPr>
          <w:rFonts w:ascii="Century Gothic" w:hAnsi="Century Gothic" w:cs="Times New Roman"/>
        </w:rPr>
        <w:t xml:space="preserve">adeguamento, le tempistiche per l’attuazione, le risorse dedicate e il regime dei controlli finalizzati a verificare l’esistenza e l’efficacia dei presidi posti in essere. </w:t>
      </w:r>
    </w:p>
    <w:p w14:paraId="5E35B8A4" w14:textId="4DF94D70" w:rsidR="008B78E6" w:rsidRDefault="008B78E6" w:rsidP="008B78E6">
      <w:pPr>
        <w:spacing w:before="100" w:beforeAutospacing="1" w:after="100" w:afterAutospacing="1" w:line="276" w:lineRule="auto"/>
        <w:jc w:val="both"/>
        <w:rPr>
          <w:rFonts w:ascii="Century Gothic" w:hAnsi="Century Gothic" w:cs="Times New Roman"/>
        </w:rPr>
      </w:pPr>
    </w:p>
    <w:p w14:paraId="701C94B5" w14:textId="77777777" w:rsidR="008B78E6" w:rsidRPr="008B78E6" w:rsidRDefault="008B78E6" w:rsidP="008B78E6">
      <w:pPr>
        <w:spacing w:before="100" w:beforeAutospacing="1" w:after="100" w:afterAutospacing="1" w:line="276" w:lineRule="auto"/>
        <w:jc w:val="both"/>
        <w:rPr>
          <w:rFonts w:ascii="Century Gothic" w:hAnsi="Century Gothic" w:cs="Times New Roman"/>
        </w:rPr>
      </w:pPr>
    </w:p>
    <w:p w14:paraId="6F631511" w14:textId="27DEA5C7" w:rsidR="009038CA" w:rsidRPr="008B78E6" w:rsidRDefault="00E2508B" w:rsidP="008B78E6">
      <w:pPr>
        <w:pStyle w:val="Titolo1"/>
        <w:rPr>
          <w:rFonts w:ascii="Century Gothic" w:hAnsi="Century Gothic"/>
          <w:sz w:val="24"/>
          <w:szCs w:val="24"/>
        </w:rPr>
      </w:pPr>
      <w:bookmarkStart w:id="89" w:name="_Toc93332396"/>
      <w:r w:rsidRPr="008B78E6">
        <w:rPr>
          <w:rFonts w:ascii="Century Gothic" w:hAnsi="Century Gothic"/>
          <w:sz w:val="24"/>
          <w:szCs w:val="24"/>
        </w:rPr>
        <w:lastRenderedPageBreak/>
        <w:t>ORGANIZZAZIONE DELL’ORDINE TERRITORIALE E ADOZIONE DEL PROGRAMMA</w:t>
      </w:r>
      <w:bookmarkEnd w:id="89"/>
      <w:r w:rsidRPr="008B78E6">
        <w:rPr>
          <w:rFonts w:ascii="Century Gothic" w:hAnsi="Century Gothic"/>
          <w:sz w:val="24"/>
          <w:szCs w:val="24"/>
        </w:rPr>
        <w:t xml:space="preserve"> </w:t>
      </w:r>
    </w:p>
    <w:p w14:paraId="472C10E8" w14:textId="75F168CA"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Nel riportarsi integralmente a quanto </w:t>
      </w:r>
      <w:proofErr w:type="spellStart"/>
      <w:r w:rsidRPr="008B78E6">
        <w:rPr>
          <w:rFonts w:ascii="Century Gothic" w:hAnsi="Century Gothic" w:cs="Times New Roman"/>
        </w:rPr>
        <w:t>gia</w:t>
      </w:r>
      <w:proofErr w:type="spellEnd"/>
      <w:r w:rsidRPr="008B78E6">
        <w:rPr>
          <w:rFonts w:ascii="Century Gothic" w:hAnsi="Century Gothic" w:cs="Times New Roman"/>
        </w:rPr>
        <w:t>̀ indicato nella prima parte del presente Programma in merito al</w:t>
      </w:r>
      <w:r w:rsidR="00D84520" w:rsidRPr="008B78E6">
        <w:rPr>
          <w:rFonts w:ascii="Century Gothic" w:hAnsi="Century Gothic" w:cs="Times New Roman"/>
        </w:rPr>
        <w:t xml:space="preserve"> </w:t>
      </w:r>
      <w:r w:rsidRPr="008B78E6">
        <w:rPr>
          <w:rFonts w:ascii="Century Gothic" w:hAnsi="Century Gothic" w:cs="Times New Roman"/>
        </w:rPr>
        <w:t xml:space="preserve">ruolo e </w:t>
      </w:r>
      <w:r w:rsidR="00D84520" w:rsidRPr="008B78E6">
        <w:rPr>
          <w:rFonts w:ascii="Century Gothic" w:hAnsi="Century Gothic" w:cs="Times New Roman"/>
        </w:rPr>
        <w:t>all’</w:t>
      </w:r>
      <w:proofErr w:type="spellStart"/>
      <w:r w:rsidRPr="008B78E6">
        <w:rPr>
          <w:rFonts w:ascii="Century Gothic" w:hAnsi="Century Gothic" w:cs="Times New Roman"/>
        </w:rPr>
        <w:t>attivita</w:t>
      </w:r>
      <w:proofErr w:type="spellEnd"/>
      <w:r w:rsidRPr="008B78E6">
        <w:rPr>
          <w:rFonts w:ascii="Century Gothic" w:hAnsi="Century Gothic" w:cs="Times New Roman"/>
        </w:rPr>
        <w:t>̀ dell’Ordine, si rappresenta che la presente sezione –</w:t>
      </w:r>
      <w:r w:rsidR="00D84520" w:rsidRPr="008B78E6">
        <w:rPr>
          <w:rFonts w:ascii="Century Gothic" w:hAnsi="Century Gothic" w:cs="Times New Roman"/>
        </w:rPr>
        <w:t xml:space="preserve"> </w:t>
      </w:r>
      <w:r w:rsidRPr="008B78E6">
        <w:rPr>
          <w:rFonts w:ascii="Century Gothic" w:hAnsi="Century Gothic" w:cs="Times New Roman"/>
        </w:rPr>
        <w:t xml:space="preserve">proprio </w:t>
      </w:r>
      <w:proofErr w:type="spellStart"/>
      <w:r w:rsidRPr="008B78E6">
        <w:rPr>
          <w:rFonts w:ascii="Century Gothic" w:hAnsi="Century Gothic" w:cs="Times New Roman"/>
        </w:rPr>
        <w:t>perche</w:t>
      </w:r>
      <w:proofErr w:type="spellEnd"/>
      <w:r w:rsidRPr="008B78E6">
        <w:rPr>
          <w:rFonts w:ascii="Century Gothic" w:hAnsi="Century Gothic" w:cs="Times New Roman"/>
        </w:rPr>
        <w:t>́ facente parte del</w:t>
      </w:r>
      <w:r w:rsidR="00D84520" w:rsidRPr="008B78E6">
        <w:rPr>
          <w:rFonts w:ascii="Century Gothic" w:hAnsi="Century Gothic" w:cs="Times New Roman"/>
        </w:rPr>
        <w:t xml:space="preserve"> </w:t>
      </w:r>
      <w:r w:rsidRPr="008B78E6">
        <w:rPr>
          <w:rFonts w:ascii="Century Gothic" w:hAnsi="Century Gothic" w:cs="Times New Roman"/>
        </w:rPr>
        <w:t>PTPCTI</w:t>
      </w:r>
      <w:r w:rsidR="005C47ED" w:rsidRPr="008B78E6">
        <w:rPr>
          <w:rFonts w:ascii="Century Gothic" w:hAnsi="Century Gothic" w:cs="Times New Roman"/>
        </w:rPr>
        <w:t xml:space="preserve"> – è</w:t>
      </w:r>
      <w:r w:rsidRPr="008B78E6">
        <w:rPr>
          <w:rFonts w:ascii="Century Gothic" w:hAnsi="Century Gothic" w:cs="Times New Roman"/>
        </w:rPr>
        <w:t xml:space="preserve"> stata elaborata ed adottata con le stesse </w:t>
      </w:r>
      <w:proofErr w:type="spellStart"/>
      <w:r w:rsidRPr="008B78E6">
        <w:rPr>
          <w:rFonts w:ascii="Century Gothic" w:hAnsi="Century Gothic" w:cs="Times New Roman"/>
        </w:rPr>
        <w:t>modalita</w:t>
      </w:r>
      <w:proofErr w:type="spellEnd"/>
      <w:r w:rsidRPr="008B78E6">
        <w:rPr>
          <w:rFonts w:ascii="Century Gothic" w:hAnsi="Century Gothic" w:cs="Times New Roman"/>
        </w:rPr>
        <w:t xml:space="preserve">̀ </w:t>
      </w:r>
      <w:proofErr w:type="spellStart"/>
      <w:r w:rsidRPr="008B78E6">
        <w:rPr>
          <w:rFonts w:ascii="Century Gothic" w:hAnsi="Century Gothic" w:cs="Times New Roman"/>
        </w:rPr>
        <w:t>gia</w:t>
      </w:r>
      <w:proofErr w:type="spellEnd"/>
      <w:r w:rsidRPr="008B78E6">
        <w:rPr>
          <w:rFonts w:ascii="Century Gothic" w:hAnsi="Century Gothic" w:cs="Times New Roman"/>
        </w:rPr>
        <w:t xml:space="preserve">̀ esposte. </w:t>
      </w:r>
    </w:p>
    <w:p w14:paraId="00916522" w14:textId="15BE29EB" w:rsidR="009038CA" w:rsidRPr="008B78E6" w:rsidRDefault="00E2508B" w:rsidP="008B78E6">
      <w:pPr>
        <w:pStyle w:val="Titolo1"/>
        <w:rPr>
          <w:rFonts w:ascii="Century Gothic" w:hAnsi="Century Gothic"/>
          <w:sz w:val="24"/>
          <w:szCs w:val="24"/>
        </w:rPr>
      </w:pPr>
      <w:bookmarkStart w:id="90" w:name="_Toc93332397"/>
      <w:r w:rsidRPr="008B78E6">
        <w:rPr>
          <w:rFonts w:ascii="Century Gothic" w:hAnsi="Century Gothic"/>
          <w:sz w:val="24"/>
          <w:szCs w:val="24"/>
        </w:rPr>
        <w:t>RESPONSABILE TRASPARENZA E ALTRI SOGGETTI COINVOLTI</w:t>
      </w:r>
      <w:bookmarkEnd w:id="90"/>
      <w:r w:rsidRPr="008B78E6">
        <w:rPr>
          <w:rFonts w:ascii="Century Gothic" w:hAnsi="Century Gothic"/>
          <w:sz w:val="24"/>
          <w:szCs w:val="24"/>
        </w:rPr>
        <w:t xml:space="preserve"> </w:t>
      </w:r>
    </w:p>
    <w:p w14:paraId="64E17C73" w14:textId="46187EB9"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I soggetti responsabili e coinvolti nell’assolvimento degli obblighi trasparenza sono i medesimi indicati per</w:t>
      </w:r>
      <w:r w:rsidR="00D84520" w:rsidRPr="008B78E6">
        <w:rPr>
          <w:rFonts w:ascii="Century Gothic" w:hAnsi="Century Gothic" w:cs="Times New Roman"/>
        </w:rPr>
        <w:t xml:space="preserve"> </w:t>
      </w:r>
      <w:r w:rsidRPr="008B78E6">
        <w:rPr>
          <w:rFonts w:ascii="Century Gothic" w:hAnsi="Century Gothic" w:cs="Times New Roman"/>
        </w:rPr>
        <w:t>l’assolvimento degli obblighi anticorruzione, con l’aggiunta di un ulteriore soggetto –</w:t>
      </w:r>
      <w:r w:rsidR="005C47ED" w:rsidRPr="008B78E6">
        <w:rPr>
          <w:rFonts w:ascii="Century Gothic" w:hAnsi="Century Gothic" w:cs="Times New Roman"/>
        </w:rPr>
        <w:t xml:space="preserve"> colui che è preposto al caricamento dei dati e delle informazioni nella sezione “Amministrazione trasparente” –</w:t>
      </w:r>
      <w:r w:rsidRPr="008B78E6">
        <w:rPr>
          <w:rFonts w:ascii="Century Gothic" w:hAnsi="Century Gothic" w:cs="Times New Roman"/>
        </w:rPr>
        <w:t xml:space="preserve">. </w:t>
      </w:r>
    </w:p>
    <w:p w14:paraId="60C25F88" w14:textId="77777777" w:rsidR="00D1616B" w:rsidRPr="008B78E6" w:rsidRDefault="00D1616B" w:rsidP="008B78E6">
      <w:pPr>
        <w:widowControl w:val="0"/>
        <w:autoSpaceDE w:val="0"/>
        <w:autoSpaceDN w:val="0"/>
        <w:adjustRightInd w:val="0"/>
        <w:spacing w:line="276" w:lineRule="auto"/>
        <w:jc w:val="both"/>
        <w:rPr>
          <w:rFonts w:ascii="Century Gothic" w:hAnsi="Century Gothic" w:cs="Calibri"/>
        </w:rPr>
      </w:pPr>
      <w:r w:rsidRPr="008B78E6">
        <w:rPr>
          <w:rFonts w:ascii="Century Gothic" w:hAnsi="Century Gothic" w:cs="Calibri"/>
        </w:rPr>
        <w:t>Il “</w:t>
      </w:r>
      <w:r w:rsidRPr="008B78E6">
        <w:rPr>
          <w:rFonts w:ascii="Century Gothic" w:hAnsi="Century Gothic" w:cs="Calibri"/>
          <w:i/>
        </w:rPr>
        <w:t>Responsabile per la prevenzione della Corruzione</w:t>
      </w:r>
      <w:r w:rsidRPr="008B78E6">
        <w:rPr>
          <w:rFonts w:ascii="Century Gothic" w:hAnsi="Century Gothic" w:cs="Calibri"/>
        </w:rPr>
        <w:t>” svolge le funzioni di “</w:t>
      </w:r>
      <w:r w:rsidRPr="008B78E6">
        <w:rPr>
          <w:rFonts w:ascii="Century Gothic" w:hAnsi="Century Gothic" w:cs="Calibri"/>
          <w:i/>
        </w:rPr>
        <w:t>Responsabile per la Trasparenza</w:t>
      </w:r>
      <w:r w:rsidRPr="008B78E6">
        <w:rPr>
          <w:rFonts w:ascii="Century Gothic" w:hAnsi="Century Gothic" w:cs="Calibri"/>
        </w:rPr>
        <w:t xml:space="preserve">” in conformità all’art. 43 del D.lgs. n. 33/13 e in tale veste, ha il compito di: </w:t>
      </w:r>
    </w:p>
    <w:p w14:paraId="1BD7C7D7" w14:textId="77777777" w:rsidR="00D1616B" w:rsidRPr="008B78E6" w:rsidRDefault="00D1616B" w:rsidP="008B78E6">
      <w:pPr>
        <w:widowControl w:val="0"/>
        <w:numPr>
          <w:ilvl w:val="0"/>
          <w:numId w:val="17"/>
        </w:numPr>
        <w:autoSpaceDE w:val="0"/>
        <w:autoSpaceDN w:val="0"/>
        <w:adjustRightInd w:val="0"/>
        <w:spacing w:line="276" w:lineRule="auto"/>
        <w:jc w:val="both"/>
        <w:rPr>
          <w:rFonts w:ascii="Century Gothic" w:hAnsi="Century Gothic" w:cs="Calibri"/>
        </w:rPr>
      </w:pPr>
      <w:r w:rsidRPr="008B78E6">
        <w:rPr>
          <w:rFonts w:ascii="Century Gothic" w:hAnsi="Century Gothic" w:cs="Calibri"/>
        </w:rPr>
        <w:t>proporre l’aggiornamento del “</w:t>
      </w:r>
      <w:r w:rsidRPr="008B78E6">
        <w:rPr>
          <w:rFonts w:ascii="Century Gothic" w:hAnsi="Century Gothic" w:cs="Calibri"/>
          <w:i/>
        </w:rPr>
        <w:t>Piano</w:t>
      </w:r>
      <w:r w:rsidRPr="008B78E6">
        <w:rPr>
          <w:rFonts w:ascii="Century Gothic" w:hAnsi="Century Gothic" w:cs="Calibri"/>
        </w:rPr>
        <w:t xml:space="preserve">”, in relazione alle specifiche misure di monitoraggio sull’attuazione degli obblighi di Trasparenza; </w:t>
      </w:r>
    </w:p>
    <w:p w14:paraId="401A3801" w14:textId="77777777" w:rsidR="00D1616B" w:rsidRPr="008B78E6" w:rsidRDefault="00D1616B" w:rsidP="008B78E6">
      <w:pPr>
        <w:widowControl w:val="0"/>
        <w:numPr>
          <w:ilvl w:val="0"/>
          <w:numId w:val="17"/>
        </w:numPr>
        <w:autoSpaceDE w:val="0"/>
        <w:autoSpaceDN w:val="0"/>
        <w:adjustRightInd w:val="0"/>
        <w:spacing w:line="276" w:lineRule="auto"/>
        <w:jc w:val="both"/>
        <w:rPr>
          <w:rFonts w:ascii="Century Gothic" w:hAnsi="Century Gothic" w:cs="Calibri"/>
        </w:rPr>
      </w:pPr>
      <w:r w:rsidRPr="008B78E6">
        <w:rPr>
          <w:rFonts w:ascii="Century Gothic" w:hAnsi="Century Gothic" w:cs="Calibri"/>
        </w:rPr>
        <w:t xml:space="preserve">controllare l’adempimento da parte della Società degli obblighi di pubblicazione previsti dalla normativa, assicurando la completezza, la chiarezza e l’aggiornamento delle informazioni pubblicate; </w:t>
      </w:r>
    </w:p>
    <w:p w14:paraId="48E36158" w14:textId="77777777" w:rsidR="00D1616B" w:rsidRPr="008B78E6" w:rsidRDefault="00D1616B" w:rsidP="008B78E6">
      <w:pPr>
        <w:widowControl w:val="0"/>
        <w:numPr>
          <w:ilvl w:val="0"/>
          <w:numId w:val="17"/>
        </w:numPr>
        <w:autoSpaceDE w:val="0"/>
        <w:autoSpaceDN w:val="0"/>
        <w:adjustRightInd w:val="0"/>
        <w:spacing w:line="276" w:lineRule="auto"/>
        <w:jc w:val="both"/>
        <w:rPr>
          <w:rFonts w:ascii="Century Gothic" w:hAnsi="Century Gothic" w:cs="Calibri"/>
        </w:rPr>
      </w:pPr>
      <w:r w:rsidRPr="008B78E6">
        <w:rPr>
          <w:rFonts w:ascii="Century Gothic" w:hAnsi="Century Gothic" w:cs="Calibri"/>
        </w:rPr>
        <w:t xml:space="preserve">segnalare all’Organo di amministrazione ed all’Autorità nazionale Anticorruzione i casi di mancato o ritardato adempimento degli obblighi di pubblicazione, ai fini dell’attivazione del procedimento disciplinare e delle altre forme di responsabilità. </w:t>
      </w:r>
    </w:p>
    <w:p w14:paraId="561A44C9" w14:textId="77777777" w:rsidR="00D1616B" w:rsidRPr="008B78E6" w:rsidRDefault="00D1616B" w:rsidP="008B78E6">
      <w:pPr>
        <w:widowControl w:val="0"/>
        <w:numPr>
          <w:ilvl w:val="0"/>
          <w:numId w:val="17"/>
        </w:numPr>
        <w:autoSpaceDE w:val="0"/>
        <w:autoSpaceDN w:val="0"/>
        <w:adjustRightInd w:val="0"/>
        <w:spacing w:line="276" w:lineRule="auto"/>
        <w:jc w:val="both"/>
        <w:rPr>
          <w:rFonts w:ascii="Century Gothic" w:hAnsi="Century Gothic" w:cs="Calibri"/>
        </w:rPr>
      </w:pPr>
      <w:r w:rsidRPr="008B78E6">
        <w:rPr>
          <w:rFonts w:ascii="Century Gothic" w:hAnsi="Century Gothic" w:cs="Calibri"/>
        </w:rPr>
        <w:t xml:space="preserve">Assicurare il tempestivo e regolare flusso delle informazioni da pubblicare ai fini del rispetto dei termini stabiliti dalla legge. </w:t>
      </w:r>
    </w:p>
    <w:p w14:paraId="3C1086F1" w14:textId="5076502F" w:rsidR="009038CA" w:rsidRPr="008B78E6" w:rsidRDefault="00D1616B" w:rsidP="008B78E6">
      <w:pPr>
        <w:spacing w:before="100" w:beforeAutospacing="1" w:after="100" w:afterAutospacing="1" w:line="276" w:lineRule="auto"/>
        <w:jc w:val="both"/>
        <w:rPr>
          <w:rFonts w:ascii="Century Gothic" w:hAnsi="Century Gothic" w:cs="Times New Roman"/>
          <w:u w:val="single"/>
        </w:rPr>
      </w:pPr>
      <w:r w:rsidRPr="008B78E6">
        <w:rPr>
          <w:rFonts w:ascii="Century Gothic" w:hAnsi="Century Gothic" w:cs="Times New Roman"/>
          <w:u w:val="single"/>
        </w:rPr>
        <w:t>Responsabile della pubblicazione</w:t>
      </w:r>
    </w:p>
    <w:p w14:paraId="14216FA3" w14:textId="38AFE4B3" w:rsidR="009038CA" w:rsidRPr="008B78E6" w:rsidRDefault="00DE5271"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Il Segretario, il Tesoriere e il personale dipendente</w:t>
      </w:r>
      <w:r w:rsidR="00D1616B" w:rsidRPr="008B78E6">
        <w:rPr>
          <w:rFonts w:ascii="Century Gothic" w:hAnsi="Century Gothic" w:cs="Times New Roman"/>
        </w:rPr>
        <w:t xml:space="preserve">, sotto la supervisione del RPCT che svolge anche attività di impulso in tal senso, </w:t>
      </w:r>
      <w:r w:rsidR="009038CA" w:rsidRPr="008B78E6">
        <w:rPr>
          <w:rFonts w:ascii="Century Gothic" w:hAnsi="Century Gothic" w:cs="Times New Roman"/>
        </w:rPr>
        <w:t>sono tenuti alla trasmissione dei dati richiesti</w:t>
      </w:r>
      <w:r w:rsidR="00D1616B" w:rsidRPr="008B78E6">
        <w:rPr>
          <w:rFonts w:ascii="Century Gothic" w:hAnsi="Century Gothic" w:cs="Times New Roman"/>
        </w:rPr>
        <w:t xml:space="preserve"> dalla normativa </w:t>
      </w:r>
      <w:r w:rsidR="009038CA" w:rsidRPr="008B78E6">
        <w:rPr>
          <w:rFonts w:ascii="Century Gothic" w:hAnsi="Century Gothic" w:cs="Times New Roman"/>
        </w:rPr>
        <w:t xml:space="preserve">ciascuno per gli ambiti di rispettiva competenza, </w:t>
      </w:r>
      <w:r w:rsidR="00D1616B" w:rsidRPr="008B78E6">
        <w:rPr>
          <w:rFonts w:ascii="Century Gothic" w:hAnsi="Century Gothic" w:cs="Times New Roman"/>
        </w:rPr>
        <w:t xml:space="preserve">al personale degli uffici dell’Ordine, responsabile della pubblicazione, </w:t>
      </w:r>
      <w:r w:rsidR="009038CA" w:rsidRPr="008B78E6">
        <w:rPr>
          <w:rFonts w:ascii="Century Gothic" w:hAnsi="Century Gothic" w:cs="Times New Roman"/>
        </w:rPr>
        <w:t xml:space="preserve">nei tempi e nei modi previsti dal presente programma e avuto riguardo della </w:t>
      </w:r>
      <w:proofErr w:type="spellStart"/>
      <w:r w:rsidR="009038CA" w:rsidRPr="008B78E6">
        <w:rPr>
          <w:rFonts w:ascii="Century Gothic" w:hAnsi="Century Gothic" w:cs="Times New Roman"/>
        </w:rPr>
        <w:t>obbligatorieta</w:t>
      </w:r>
      <w:proofErr w:type="spellEnd"/>
      <w:r w:rsidR="009038CA" w:rsidRPr="008B78E6">
        <w:rPr>
          <w:rFonts w:ascii="Century Gothic" w:hAnsi="Century Gothic" w:cs="Times New Roman"/>
        </w:rPr>
        <w:t>̀ di pubblicazione, nella sezione Amministrazione Trasparente, prevista dalla norma, secondo lo Schema allegato (Allegato Schema degli obblighi di trasparenza 20</w:t>
      </w:r>
      <w:r w:rsidR="001E06C3" w:rsidRPr="008B78E6">
        <w:rPr>
          <w:rFonts w:ascii="Century Gothic" w:hAnsi="Century Gothic" w:cs="Times New Roman"/>
        </w:rPr>
        <w:t>2</w:t>
      </w:r>
      <w:r w:rsidR="0082596B" w:rsidRPr="008B78E6">
        <w:rPr>
          <w:rFonts w:ascii="Century Gothic" w:hAnsi="Century Gothic" w:cs="Times New Roman"/>
        </w:rPr>
        <w:t>3</w:t>
      </w:r>
      <w:r w:rsidR="009038CA" w:rsidRPr="008B78E6">
        <w:rPr>
          <w:rFonts w:ascii="Century Gothic" w:hAnsi="Century Gothic" w:cs="Times New Roman"/>
        </w:rPr>
        <w:t xml:space="preserve"> – PTPC</w:t>
      </w:r>
      <w:r w:rsidR="00300A5E" w:rsidRPr="008B78E6">
        <w:rPr>
          <w:rFonts w:ascii="Century Gothic" w:hAnsi="Century Gothic" w:cs="Times New Roman"/>
        </w:rPr>
        <w:t>TI</w:t>
      </w:r>
      <w:r w:rsidR="009038CA" w:rsidRPr="008B78E6">
        <w:rPr>
          <w:rFonts w:ascii="Century Gothic" w:hAnsi="Century Gothic" w:cs="Times New Roman"/>
        </w:rPr>
        <w:t xml:space="preserve"> 20</w:t>
      </w:r>
      <w:r w:rsidR="001E06C3" w:rsidRPr="008B78E6">
        <w:rPr>
          <w:rFonts w:ascii="Century Gothic" w:hAnsi="Century Gothic" w:cs="Times New Roman"/>
        </w:rPr>
        <w:t>2</w:t>
      </w:r>
      <w:r w:rsidR="0082596B" w:rsidRPr="008B78E6">
        <w:rPr>
          <w:rFonts w:ascii="Century Gothic" w:hAnsi="Century Gothic" w:cs="Times New Roman"/>
        </w:rPr>
        <w:t>3</w:t>
      </w:r>
      <w:r w:rsidR="009038CA" w:rsidRPr="008B78E6">
        <w:rPr>
          <w:rFonts w:ascii="Century Gothic" w:hAnsi="Century Gothic" w:cs="Times New Roman"/>
        </w:rPr>
        <w:t xml:space="preserve"> – 20</w:t>
      </w:r>
      <w:r w:rsidR="001E06C3" w:rsidRPr="008B78E6">
        <w:rPr>
          <w:rFonts w:ascii="Century Gothic" w:hAnsi="Century Gothic" w:cs="Times New Roman"/>
        </w:rPr>
        <w:t>2</w:t>
      </w:r>
      <w:r w:rsidR="0082596B" w:rsidRPr="008B78E6">
        <w:rPr>
          <w:rFonts w:ascii="Century Gothic" w:hAnsi="Century Gothic" w:cs="Times New Roman"/>
        </w:rPr>
        <w:t>5</w:t>
      </w:r>
      <w:r w:rsidR="009038CA" w:rsidRPr="008B78E6">
        <w:rPr>
          <w:rFonts w:ascii="Century Gothic" w:hAnsi="Century Gothic" w:cs="Times New Roman"/>
        </w:rPr>
        <w:t xml:space="preserve">). </w:t>
      </w:r>
    </w:p>
    <w:p w14:paraId="61C472DD" w14:textId="7FC5B9A3"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Nello specifico, i responsabili </w:t>
      </w:r>
      <w:r w:rsidR="00DE5271" w:rsidRPr="008B78E6">
        <w:rPr>
          <w:rFonts w:ascii="Century Gothic" w:hAnsi="Century Gothic" w:cs="Times New Roman"/>
        </w:rPr>
        <w:t>della pubblicazione</w:t>
      </w:r>
      <w:r w:rsidRPr="008B78E6">
        <w:rPr>
          <w:rFonts w:ascii="Century Gothic" w:hAnsi="Century Gothic" w:cs="Times New Roman"/>
        </w:rPr>
        <w:t xml:space="preserve">: </w:t>
      </w:r>
    </w:p>
    <w:p w14:paraId="2B85830D" w14:textId="77777777" w:rsidR="009038CA" w:rsidRPr="008B78E6" w:rsidRDefault="009038CA" w:rsidP="008B78E6">
      <w:pPr>
        <w:numPr>
          <w:ilvl w:val="0"/>
          <w:numId w:val="4"/>
        </w:num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lastRenderedPageBreak/>
        <w:t>Si adoperano per garantire l’</w:t>
      </w:r>
      <w:proofErr w:type="spellStart"/>
      <w:r w:rsidRPr="008B78E6">
        <w:rPr>
          <w:rFonts w:ascii="Century Gothic" w:hAnsi="Century Gothic" w:cs="Times New Roman"/>
        </w:rPr>
        <w:t>integrita</w:t>
      </w:r>
      <w:proofErr w:type="spellEnd"/>
      <w:r w:rsidRPr="008B78E6">
        <w:rPr>
          <w:rFonts w:ascii="Century Gothic" w:hAnsi="Century Gothic" w:cs="Times New Roman"/>
        </w:rPr>
        <w:t xml:space="preserve">̀, il costante aggiornamento, la completezza, al </w:t>
      </w:r>
      <w:proofErr w:type="spellStart"/>
      <w:r w:rsidRPr="008B78E6">
        <w:rPr>
          <w:rFonts w:ascii="Century Gothic" w:hAnsi="Century Gothic" w:cs="Times New Roman"/>
        </w:rPr>
        <w:t>tempestivita</w:t>
      </w:r>
      <w:proofErr w:type="spellEnd"/>
      <w:r w:rsidRPr="008B78E6">
        <w:rPr>
          <w:rFonts w:ascii="Century Gothic" w:hAnsi="Century Gothic" w:cs="Times New Roman"/>
        </w:rPr>
        <w:t xml:space="preserve">̀, la </w:t>
      </w:r>
      <w:proofErr w:type="spellStart"/>
      <w:r w:rsidRPr="008B78E6">
        <w:rPr>
          <w:rFonts w:ascii="Century Gothic" w:hAnsi="Century Gothic" w:cs="Times New Roman"/>
        </w:rPr>
        <w:t>semplicita</w:t>
      </w:r>
      <w:proofErr w:type="spellEnd"/>
      <w:r w:rsidRPr="008B78E6">
        <w:rPr>
          <w:rFonts w:ascii="Century Gothic" w:hAnsi="Century Gothic" w:cs="Times New Roman"/>
        </w:rPr>
        <w:t xml:space="preserve">̀ di consultazione, la facile </w:t>
      </w:r>
      <w:proofErr w:type="spellStart"/>
      <w:r w:rsidRPr="008B78E6">
        <w:rPr>
          <w:rFonts w:ascii="Century Gothic" w:hAnsi="Century Gothic" w:cs="Times New Roman"/>
        </w:rPr>
        <w:t>accessibilita</w:t>
      </w:r>
      <w:proofErr w:type="spellEnd"/>
      <w:r w:rsidRPr="008B78E6">
        <w:rPr>
          <w:rFonts w:ascii="Century Gothic" w:hAnsi="Century Gothic" w:cs="Times New Roman"/>
        </w:rPr>
        <w:t xml:space="preserve">̀, al </w:t>
      </w:r>
      <w:proofErr w:type="spellStart"/>
      <w:r w:rsidRPr="008B78E6">
        <w:rPr>
          <w:rFonts w:ascii="Century Gothic" w:hAnsi="Century Gothic" w:cs="Times New Roman"/>
        </w:rPr>
        <w:t>conformita</w:t>
      </w:r>
      <w:proofErr w:type="spellEnd"/>
      <w:r w:rsidRPr="008B78E6">
        <w:rPr>
          <w:rFonts w:ascii="Century Gothic" w:hAnsi="Century Gothic" w:cs="Times New Roman"/>
        </w:rPr>
        <w:t xml:space="preserve">̀ dei documenti pubblicati a quelli originali in possesso dell’Ordine, l’indicazione della provenienza e la </w:t>
      </w:r>
      <w:proofErr w:type="spellStart"/>
      <w:r w:rsidRPr="008B78E6">
        <w:rPr>
          <w:rFonts w:ascii="Century Gothic" w:hAnsi="Century Gothic" w:cs="Times New Roman"/>
        </w:rPr>
        <w:t>riutilizzabilita</w:t>
      </w:r>
      <w:proofErr w:type="spellEnd"/>
      <w:r w:rsidRPr="008B78E6">
        <w:rPr>
          <w:rFonts w:ascii="Century Gothic" w:hAnsi="Century Gothic" w:cs="Times New Roman"/>
        </w:rPr>
        <w:t xml:space="preserve">̀ </w:t>
      </w:r>
    </w:p>
    <w:p w14:paraId="3C0153D4" w14:textId="77777777" w:rsidR="009038CA" w:rsidRPr="008B78E6" w:rsidRDefault="009038CA" w:rsidP="008B78E6">
      <w:pPr>
        <w:numPr>
          <w:ilvl w:val="0"/>
          <w:numId w:val="4"/>
        </w:num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Individuano, nella struttura del proprio ufficio, i singoli dipendenti incaricati di dare attuazione agli obblighi di pubblicazione di propria competenza </w:t>
      </w:r>
    </w:p>
    <w:p w14:paraId="19F9B825" w14:textId="1160EC97" w:rsidR="009038CA" w:rsidRPr="007C635E"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I responsabili degli uffici collaborano attivamente e proattivamente </w:t>
      </w:r>
      <w:r w:rsidR="00DE5271" w:rsidRPr="008B78E6">
        <w:rPr>
          <w:rFonts w:ascii="Century Gothic" w:hAnsi="Century Gothic" w:cs="Times New Roman"/>
        </w:rPr>
        <w:t>con i destinatari del Piano e con l’RPCT</w:t>
      </w:r>
      <w:r w:rsidRPr="008B78E6">
        <w:rPr>
          <w:rFonts w:ascii="Century Gothic" w:hAnsi="Century Gothic" w:cs="Times New Roman"/>
        </w:rPr>
        <w:t xml:space="preserve"> nel reperimento dei dati obbligatori e/o da questi richiesti e </w:t>
      </w:r>
      <w:r w:rsidRPr="007C635E">
        <w:rPr>
          <w:rFonts w:ascii="Century Gothic" w:hAnsi="Century Gothic" w:cs="Times New Roman"/>
        </w:rPr>
        <w:t xml:space="preserve">sia nelle verifiche e controlli che questi è tenuto a fare. </w:t>
      </w:r>
    </w:p>
    <w:p w14:paraId="1C1A2BE6" w14:textId="74EE9B0F" w:rsidR="009038CA" w:rsidRPr="007C635E" w:rsidRDefault="00DE5271" w:rsidP="008B78E6">
      <w:pPr>
        <w:spacing w:before="100" w:beforeAutospacing="1" w:after="100" w:afterAutospacing="1" w:line="276" w:lineRule="auto"/>
        <w:jc w:val="both"/>
        <w:rPr>
          <w:rFonts w:ascii="Century Gothic" w:hAnsi="Century Gothic" w:cs="Times New Roman"/>
        </w:rPr>
      </w:pPr>
      <w:r w:rsidRPr="007C635E">
        <w:rPr>
          <w:rFonts w:ascii="Century Gothic" w:hAnsi="Century Gothic" w:cs="Times New Roman"/>
          <w:u w:val="single"/>
        </w:rPr>
        <w:t>I soggetti</w:t>
      </w:r>
      <w:r w:rsidR="009038CA" w:rsidRPr="007C635E">
        <w:rPr>
          <w:rFonts w:ascii="Century Gothic" w:hAnsi="Century Gothic" w:cs="Times New Roman"/>
          <w:u w:val="single"/>
        </w:rPr>
        <w:t xml:space="preserve"> coinvolti nell’attuazione della trasparenza</w:t>
      </w:r>
      <w:r w:rsidR="009038CA" w:rsidRPr="007C635E">
        <w:rPr>
          <w:rFonts w:ascii="Century Gothic" w:hAnsi="Century Gothic" w:cs="Times New Roman"/>
        </w:rPr>
        <w:t xml:space="preserve"> sono : </w:t>
      </w:r>
    </w:p>
    <w:tbl>
      <w:tblPr>
        <w:tblW w:w="0" w:type="auto"/>
        <w:tblCellMar>
          <w:top w:w="15" w:type="dxa"/>
          <w:left w:w="15" w:type="dxa"/>
          <w:bottom w:w="15" w:type="dxa"/>
          <w:right w:w="15" w:type="dxa"/>
        </w:tblCellMar>
        <w:tblLook w:val="04A0" w:firstRow="1" w:lastRow="0" w:firstColumn="1" w:lastColumn="0" w:noHBand="0" w:noVBand="1"/>
      </w:tblPr>
      <w:tblGrid>
        <w:gridCol w:w="2000"/>
        <w:gridCol w:w="1597"/>
      </w:tblGrid>
      <w:tr w:rsidR="00147DC5" w:rsidRPr="007C635E" w14:paraId="6CDED64B" w14:textId="77777777" w:rsidTr="00961980">
        <w:tc>
          <w:tcPr>
            <w:tcW w:w="0" w:type="auto"/>
            <w:tcBorders>
              <w:top w:val="single" w:sz="4" w:space="0" w:color="000000"/>
              <w:left w:val="single" w:sz="4" w:space="0" w:color="000000"/>
              <w:bottom w:val="single" w:sz="4" w:space="0" w:color="000000"/>
              <w:right w:val="single" w:sz="4" w:space="0" w:color="000000"/>
            </w:tcBorders>
            <w:vAlign w:val="center"/>
            <w:hideMark/>
          </w:tcPr>
          <w:p w14:paraId="76BE5397" w14:textId="77777777" w:rsidR="00147DC5" w:rsidRPr="007C635E" w:rsidRDefault="00147DC5" w:rsidP="008B78E6">
            <w:pPr>
              <w:spacing w:before="100" w:beforeAutospacing="1" w:after="100" w:afterAutospacing="1" w:line="276" w:lineRule="auto"/>
              <w:jc w:val="both"/>
              <w:rPr>
                <w:rFonts w:ascii="Century Gothic" w:hAnsi="Century Gothic" w:cs="Times New Roman"/>
              </w:rPr>
            </w:pPr>
            <w:r w:rsidRPr="007C635E">
              <w:rPr>
                <w:rFonts w:ascii="Century Gothic" w:hAnsi="Century Gothic" w:cs="Times New Roman"/>
              </w:rPr>
              <w:t xml:space="preserve">Ufficio Segreteria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99C9C7" w14:textId="77777777" w:rsidR="00147DC5" w:rsidRPr="007C635E" w:rsidRDefault="00147DC5" w:rsidP="008B78E6">
            <w:pPr>
              <w:spacing w:before="100" w:beforeAutospacing="1" w:after="100" w:afterAutospacing="1" w:line="276" w:lineRule="auto"/>
              <w:jc w:val="both"/>
              <w:rPr>
                <w:rFonts w:ascii="Century Gothic" w:hAnsi="Century Gothic" w:cs="Times New Roman"/>
              </w:rPr>
            </w:pPr>
            <w:r w:rsidRPr="007C635E">
              <w:rPr>
                <w:rFonts w:ascii="Century Gothic" w:hAnsi="Century Gothic" w:cs="Times New Roman"/>
              </w:rPr>
              <w:t xml:space="preserve">Impiegate  </w:t>
            </w:r>
          </w:p>
        </w:tc>
      </w:tr>
      <w:tr w:rsidR="00147DC5" w:rsidRPr="007C635E" w14:paraId="5A13EF99" w14:textId="77777777" w:rsidTr="00961980">
        <w:tc>
          <w:tcPr>
            <w:tcW w:w="0" w:type="auto"/>
            <w:tcBorders>
              <w:top w:val="single" w:sz="4" w:space="0" w:color="000000"/>
              <w:left w:val="single" w:sz="4" w:space="0" w:color="000000"/>
              <w:bottom w:val="single" w:sz="4" w:space="0" w:color="000000"/>
              <w:right w:val="single" w:sz="4" w:space="0" w:color="000000"/>
            </w:tcBorders>
            <w:vAlign w:val="center"/>
            <w:hideMark/>
          </w:tcPr>
          <w:p w14:paraId="3BCFF6F4" w14:textId="77777777" w:rsidR="00147DC5" w:rsidRPr="007C635E" w:rsidRDefault="00147DC5" w:rsidP="008B78E6">
            <w:pPr>
              <w:spacing w:before="100" w:beforeAutospacing="1" w:after="100" w:afterAutospacing="1" w:line="276" w:lineRule="auto"/>
              <w:jc w:val="both"/>
              <w:rPr>
                <w:rFonts w:ascii="Century Gothic" w:hAnsi="Century Gothic" w:cs="Times New Roman"/>
              </w:rPr>
            </w:pPr>
            <w:r w:rsidRPr="007C635E">
              <w:rPr>
                <w:rFonts w:ascii="Century Gothic" w:hAnsi="Century Gothic" w:cs="Times New Roman"/>
              </w:rPr>
              <w:t xml:space="preserve">Presidente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41C449" w14:textId="343E6082" w:rsidR="00147DC5" w:rsidRPr="007C635E" w:rsidRDefault="007C635E" w:rsidP="008B78E6">
            <w:pPr>
              <w:spacing w:before="100" w:beforeAutospacing="1" w:after="100" w:afterAutospacing="1" w:line="276" w:lineRule="auto"/>
              <w:jc w:val="both"/>
              <w:rPr>
                <w:rFonts w:ascii="Century Gothic" w:hAnsi="Century Gothic" w:cs="Times New Roman"/>
              </w:rPr>
            </w:pPr>
            <w:r w:rsidRPr="007C635E">
              <w:rPr>
                <w:rFonts w:ascii="Century Gothic" w:hAnsi="Century Gothic" w:cs="Times New Roman"/>
              </w:rPr>
              <w:t>Alessia Fattori</w:t>
            </w:r>
          </w:p>
        </w:tc>
      </w:tr>
      <w:tr w:rsidR="00147DC5" w:rsidRPr="008B78E6" w14:paraId="23635B74" w14:textId="77777777" w:rsidTr="00961980">
        <w:tc>
          <w:tcPr>
            <w:tcW w:w="0" w:type="auto"/>
            <w:tcBorders>
              <w:top w:val="single" w:sz="4" w:space="0" w:color="000000"/>
              <w:left w:val="single" w:sz="4" w:space="0" w:color="000000"/>
              <w:bottom w:val="single" w:sz="4" w:space="0" w:color="000000"/>
              <w:right w:val="single" w:sz="4" w:space="0" w:color="000000"/>
            </w:tcBorders>
            <w:vAlign w:val="center"/>
            <w:hideMark/>
          </w:tcPr>
          <w:p w14:paraId="49DB9A92" w14:textId="77777777" w:rsidR="00147DC5" w:rsidRPr="007C635E" w:rsidRDefault="00147DC5" w:rsidP="008B78E6">
            <w:pPr>
              <w:spacing w:before="100" w:beforeAutospacing="1" w:after="100" w:afterAutospacing="1" w:line="276" w:lineRule="auto"/>
              <w:jc w:val="both"/>
              <w:rPr>
                <w:rFonts w:ascii="Century Gothic" w:hAnsi="Century Gothic" w:cs="Times New Roman"/>
              </w:rPr>
            </w:pPr>
            <w:r w:rsidRPr="007C635E">
              <w:rPr>
                <w:rFonts w:ascii="Century Gothic" w:hAnsi="Century Gothic" w:cs="Times New Roman"/>
              </w:rPr>
              <w:t xml:space="preserve">RPCT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8C5B2A7" w14:textId="683D2B97" w:rsidR="00147DC5" w:rsidRPr="008B78E6" w:rsidRDefault="007C635E" w:rsidP="008B78E6">
            <w:pPr>
              <w:spacing w:before="100" w:beforeAutospacing="1" w:after="100" w:afterAutospacing="1" w:line="276" w:lineRule="auto"/>
              <w:jc w:val="both"/>
              <w:rPr>
                <w:rFonts w:ascii="Century Gothic" w:hAnsi="Century Gothic" w:cs="Times New Roman"/>
              </w:rPr>
            </w:pPr>
            <w:r w:rsidRPr="007C635E">
              <w:rPr>
                <w:rFonts w:ascii="Century Gothic" w:hAnsi="Century Gothic" w:cs="Times New Roman"/>
              </w:rPr>
              <w:t>Diana Borri</w:t>
            </w:r>
            <w:r w:rsidR="00147DC5" w:rsidRPr="008B78E6">
              <w:rPr>
                <w:rFonts w:ascii="Century Gothic" w:hAnsi="Century Gothic" w:cs="Times New Roman"/>
              </w:rPr>
              <w:t xml:space="preserve"> </w:t>
            </w:r>
          </w:p>
        </w:tc>
      </w:tr>
    </w:tbl>
    <w:p w14:paraId="31D16201" w14:textId="139CA497" w:rsidR="009038CA" w:rsidRPr="008B78E6" w:rsidRDefault="009038CA" w:rsidP="008B78E6">
      <w:pPr>
        <w:spacing w:before="100" w:beforeAutospacing="1" w:after="100" w:afterAutospacing="1" w:line="276" w:lineRule="auto"/>
        <w:jc w:val="both"/>
        <w:rPr>
          <w:rFonts w:ascii="Century Gothic" w:hAnsi="Century Gothic" w:cs="Times New Roman"/>
          <w:u w:val="single"/>
        </w:rPr>
      </w:pPr>
      <w:r w:rsidRPr="008B78E6">
        <w:rPr>
          <w:rFonts w:ascii="Century Gothic" w:hAnsi="Century Gothic" w:cs="Times New Roman"/>
          <w:u w:val="single"/>
        </w:rPr>
        <w:t xml:space="preserve">Provider informatico e inserimento dati </w:t>
      </w:r>
    </w:p>
    <w:p w14:paraId="48A9A06C" w14:textId="7777777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L’adeguamento alla normativa trasparenza, con particolare riguardo alla fase meramente materiale di inserimento dei dati, viene svolta per il tramite di un provider informatico esterno e, talvolta, mediante inserimento manuale da parte dell’Ufficio Segreteria. I rapporti con il provider esterno, in termini di coordinamento, disposizioni da impartire, controllo dell’</w:t>
      </w:r>
      <w:proofErr w:type="spellStart"/>
      <w:r w:rsidRPr="008B78E6">
        <w:rPr>
          <w:rFonts w:ascii="Century Gothic" w:hAnsi="Century Gothic" w:cs="Times New Roman"/>
        </w:rPr>
        <w:t>attivita</w:t>
      </w:r>
      <w:proofErr w:type="spellEnd"/>
      <w:r w:rsidRPr="008B78E6">
        <w:rPr>
          <w:rFonts w:ascii="Century Gothic" w:hAnsi="Century Gothic" w:cs="Times New Roman"/>
        </w:rPr>
        <w:t xml:space="preserve">̀ e delle relative tempistiche di esecuzione, è di competenza della Segreteria. </w:t>
      </w:r>
    </w:p>
    <w:p w14:paraId="2E7C23D4" w14:textId="7777777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La trasmissione dei dati al provider avviene mediante l’utilizzo di sistemi di posta elettronica. </w:t>
      </w:r>
    </w:p>
    <w:p w14:paraId="6B7758A0" w14:textId="1FE7D43A" w:rsidR="009038CA" w:rsidRPr="008B78E6" w:rsidRDefault="00E2508B" w:rsidP="008B78E6">
      <w:pPr>
        <w:pStyle w:val="Titolo1"/>
        <w:rPr>
          <w:rFonts w:ascii="Century Gothic" w:hAnsi="Century Gothic"/>
          <w:sz w:val="24"/>
          <w:szCs w:val="24"/>
        </w:rPr>
      </w:pPr>
      <w:bookmarkStart w:id="91" w:name="_Toc93332398"/>
      <w:r w:rsidRPr="008B78E6">
        <w:rPr>
          <w:rFonts w:ascii="Century Gothic" w:hAnsi="Century Gothic"/>
          <w:sz w:val="24"/>
          <w:szCs w:val="24"/>
        </w:rPr>
        <w:t>APPLICAZIONE DEL D.LGS. 33/2013 E PRINCIPI GENERALI</w:t>
      </w:r>
      <w:bookmarkEnd w:id="91"/>
      <w:r w:rsidRPr="008B78E6">
        <w:rPr>
          <w:rFonts w:ascii="Century Gothic" w:hAnsi="Century Gothic"/>
          <w:sz w:val="24"/>
          <w:szCs w:val="24"/>
        </w:rPr>
        <w:t xml:space="preserve"> </w:t>
      </w:r>
    </w:p>
    <w:p w14:paraId="5C8FDF72" w14:textId="47CAB833"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La presente sezione, in </w:t>
      </w:r>
      <w:proofErr w:type="spellStart"/>
      <w:r w:rsidRPr="008B78E6">
        <w:rPr>
          <w:rFonts w:ascii="Century Gothic" w:hAnsi="Century Gothic" w:cs="Times New Roman"/>
        </w:rPr>
        <w:t>conformita</w:t>
      </w:r>
      <w:proofErr w:type="spellEnd"/>
      <w:r w:rsidRPr="008B78E6">
        <w:rPr>
          <w:rFonts w:ascii="Century Gothic" w:hAnsi="Century Gothic" w:cs="Times New Roman"/>
        </w:rPr>
        <w:t>̀ alle prescrizioni del D.lgs. 33/2013, alla delibera ANAC 145/2014 e alle</w:t>
      </w:r>
      <w:r w:rsidR="00F16857" w:rsidRPr="008B78E6">
        <w:rPr>
          <w:rFonts w:ascii="Century Gothic" w:hAnsi="Century Gothic" w:cs="Times New Roman"/>
        </w:rPr>
        <w:t xml:space="preserve"> </w:t>
      </w:r>
      <w:r w:rsidRPr="008B78E6">
        <w:rPr>
          <w:rFonts w:ascii="Century Gothic" w:hAnsi="Century Gothic" w:cs="Times New Roman"/>
        </w:rPr>
        <w:t xml:space="preserve">Linee guida dell’ANAC sopra richiamate, assicura il rispetto degli obblighi di trasparenza previsti dalla normativa vigente e promuove la trasparenza come misura strumentale alla prevenzione della corruzione e come misura per un’organizzazione efficace. </w:t>
      </w:r>
    </w:p>
    <w:p w14:paraId="167BF2DB" w14:textId="7777777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L’Ordine territoriale: </w:t>
      </w:r>
    </w:p>
    <w:p w14:paraId="2C207841" w14:textId="77777777" w:rsidR="009038CA" w:rsidRPr="008B78E6" w:rsidRDefault="009038CA" w:rsidP="008B78E6">
      <w:pPr>
        <w:numPr>
          <w:ilvl w:val="0"/>
          <w:numId w:val="5"/>
        </w:num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Garantisce e assicura la </w:t>
      </w:r>
      <w:proofErr w:type="spellStart"/>
      <w:r w:rsidRPr="008B78E6">
        <w:rPr>
          <w:rFonts w:ascii="Century Gothic" w:hAnsi="Century Gothic" w:cs="Times New Roman"/>
        </w:rPr>
        <w:t>qualita</w:t>
      </w:r>
      <w:proofErr w:type="spellEnd"/>
      <w:r w:rsidRPr="008B78E6">
        <w:rPr>
          <w:rFonts w:ascii="Century Gothic" w:hAnsi="Century Gothic" w:cs="Times New Roman"/>
        </w:rPr>
        <w:t>̀ delle informazioni riportate nel sito istituzionale nel rispetto degli obblighi di pubblicazione previsti dalla legge, avuto riguardo all’</w:t>
      </w:r>
      <w:proofErr w:type="spellStart"/>
      <w:r w:rsidRPr="008B78E6">
        <w:rPr>
          <w:rFonts w:ascii="Century Gothic" w:hAnsi="Century Gothic" w:cs="Times New Roman"/>
        </w:rPr>
        <w:t>integrita</w:t>
      </w:r>
      <w:proofErr w:type="spellEnd"/>
      <w:r w:rsidRPr="008B78E6">
        <w:rPr>
          <w:rFonts w:ascii="Century Gothic" w:hAnsi="Century Gothic" w:cs="Times New Roman"/>
        </w:rPr>
        <w:t xml:space="preserve">̀, al costante aggiornamento, alla completezza, </w:t>
      </w:r>
      <w:r w:rsidRPr="008B78E6">
        <w:rPr>
          <w:rFonts w:ascii="Century Gothic" w:hAnsi="Century Gothic" w:cs="Times New Roman"/>
        </w:rPr>
        <w:lastRenderedPageBreak/>
        <w:t xml:space="preserve">alla </w:t>
      </w:r>
      <w:proofErr w:type="spellStart"/>
      <w:r w:rsidRPr="008B78E6">
        <w:rPr>
          <w:rFonts w:ascii="Century Gothic" w:hAnsi="Century Gothic" w:cs="Times New Roman"/>
        </w:rPr>
        <w:t>tempestivita</w:t>
      </w:r>
      <w:proofErr w:type="spellEnd"/>
      <w:r w:rsidRPr="008B78E6">
        <w:rPr>
          <w:rFonts w:ascii="Century Gothic" w:hAnsi="Century Gothic" w:cs="Times New Roman"/>
        </w:rPr>
        <w:t xml:space="preserve">̀, alla </w:t>
      </w:r>
      <w:proofErr w:type="spellStart"/>
      <w:r w:rsidRPr="008B78E6">
        <w:rPr>
          <w:rFonts w:ascii="Century Gothic" w:hAnsi="Century Gothic" w:cs="Times New Roman"/>
        </w:rPr>
        <w:t>semplicita</w:t>
      </w:r>
      <w:proofErr w:type="spellEnd"/>
      <w:r w:rsidRPr="008B78E6">
        <w:rPr>
          <w:rFonts w:ascii="Century Gothic" w:hAnsi="Century Gothic" w:cs="Times New Roman"/>
        </w:rPr>
        <w:t xml:space="preserve">̀ di consultazione, alla </w:t>
      </w:r>
      <w:proofErr w:type="spellStart"/>
      <w:r w:rsidRPr="008B78E6">
        <w:rPr>
          <w:rFonts w:ascii="Century Gothic" w:hAnsi="Century Gothic" w:cs="Times New Roman"/>
        </w:rPr>
        <w:t>comprensibilita</w:t>
      </w:r>
      <w:proofErr w:type="spellEnd"/>
      <w:r w:rsidRPr="008B78E6">
        <w:rPr>
          <w:rFonts w:ascii="Century Gothic" w:hAnsi="Century Gothic" w:cs="Times New Roman"/>
        </w:rPr>
        <w:t>̀, all’</w:t>
      </w:r>
      <w:proofErr w:type="spellStart"/>
      <w:r w:rsidRPr="008B78E6">
        <w:rPr>
          <w:rFonts w:ascii="Century Gothic" w:hAnsi="Century Gothic" w:cs="Times New Roman"/>
        </w:rPr>
        <w:t>omogeneita</w:t>
      </w:r>
      <w:proofErr w:type="spellEnd"/>
      <w:r w:rsidRPr="008B78E6">
        <w:rPr>
          <w:rFonts w:ascii="Century Gothic" w:hAnsi="Century Gothic" w:cs="Times New Roman"/>
        </w:rPr>
        <w:t xml:space="preserve">̀, alla facile </w:t>
      </w:r>
      <w:proofErr w:type="spellStart"/>
      <w:r w:rsidRPr="008B78E6">
        <w:rPr>
          <w:rFonts w:ascii="Century Gothic" w:hAnsi="Century Gothic" w:cs="Times New Roman"/>
        </w:rPr>
        <w:t>accessibilita</w:t>
      </w:r>
      <w:proofErr w:type="spellEnd"/>
      <w:r w:rsidRPr="008B78E6">
        <w:rPr>
          <w:rFonts w:ascii="Century Gothic" w:hAnsi="Century Gothic" w:cs="Times New Roman"/>
        </w:rPr>
        <w:t xml:space="preserve">̀; </w:t>
      </w:r>
    </w:p>
    <w:p w14:paraId="088BBD8E" w14:textId="77777777" w:rsidR="00F16857" w:rsidRPr="008B78E6" w:rsidRDefault="009038CA" w:rsidP="008B78E6">
      <w:pPr>
        <w:numPr>
          <w:ilvl w:val="0"/>
          <w:numId w:val="5"/>
        </w:num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Garantisce il rispetto delle disposizioni in materia di privacy e di riservatezza dei dati, avuto riguardo ai requisiti della non pertinenza e non </w:t>
      </w:r>
      <w:proofErr w:type="spellStart"/>
      <w:r w:rsidRPr="008B78E6">
        <w:rPr>
          <w:rFonts w:ascii="Century Gothic" w:hAnsi="Century Gothic" w:cs="Times New Roman"/>
        </w:rPr>
        <w:t>indispensabilita</w:t>
      </w:r>
      <w:proofErr w:type="spellEnd"/>
      <w:r w:rsidRPr="008B78E6">
        <w:rPr>
          <w:rFonts w:ascii="Century Gothic" w:hAnsi="Century Gothic" w:cs="Times New Roman"/>
        </w:rPr>
        <w:t xml:space="preserve">̀, </w:t>
      </w:r>
      <w:proofErr w:type="spellStart"/>
      <w:r w:rsidRPr="008B78E6">
        <w:rPr>
          <w:rFonts w:ascii="Century Gothic" w:hAnsi="Century Gothic" w:cs="Times New Roman"/>
        </w:rPr>
        <w:t>nonche</w:t>
      </w:r>
      <w:proofErr w:type="spellEnd"/>
      <w:r w:rsidRPr="008B78E6">
        <w:rPr>
          <w:rFonts w:ascii="Century Gothic" w:hAnsi="Century Gothic" w:cs="Times New Roman"/>
        </w:rPr>
        <w:t xml:space="preserve">́ alla connotazione di dati come sensibili o giudiziari; </w:t>
      </w:r>
    </w:p>
    <w:p w14:paraId="0FA3F7B8" w14:textId="63ECD6DD" w:rsidR="009038CA" w:rsidRPr="008B78E6" w:rsidRDefault="009038CA" w:rsidP="008B78E6">
      <w:pPr>
        <w:numPr>
          <w:ilvl w:val="0"/>
          <w:numId w:val="5"/>
        </w:num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Garantisce e assicura la </w:t>
      </w:r>
      <w:proofErr w:type="spellStart"/>
      <w:r w:rsidRPr="008B78E6">
        <w:rPr>
          <w:rFonts w:ascii="Century Gothic" w:hAnsi="Century Gothic" w:cs="Times New Roman"/>
        </w:rPr>
        <w:t>conformita</w:t>
      </w:r>
      <w:proofErr w:type="spellEnd"/>
      <w:r w:rsidRPr="008B78E6">
        <w:rPr>
          <w:rFonts w:ascii="Century Gothic" w:hAnsi="Century Gothic" w:cs="Times New Roman"/>
        </w:rPr>
        <w:t xml:space="preserve">̀ dei documenti pubblicati ai documenti originali in proprio possesso con indicazione della loro provenienza e la loro </w:t>
      </w:r>
      <w:proofErr w:type="spellStart"/>
      <w:r w:rsidRPr="008B78E6">
        <w:rPr>
          <w:rFonts w:ascii="Century Gothic" w:hAnsi="Century Gothic" w:cs="Times New Roman"/>
        </w:rPr>
        <w:t>riutilizzabilita</w:t>
      </w:r>
      <w:proofErr w:type="spellEnd"/>
      <w:r w:rsidRPr="008B78E6">
        <w:rPr>
          <w:rFonts w:ascii="Century Gothic" w:hAnsi="Century Gothic" w:cs="Times New Roman"/>
        </w:rPr>
        <w:t xml:space="preserve">̀. </w:t>
      </w:r>
    </w:p>
    <w:p w14:paraId="20630E82" w14:textId="593ABDE0" w:rsidR="009038CA" w:rsidRPr="008B78E6" w:rsidRDefault="00E2508B" w:rsidP="008B78E6">
      <w:pPr>
        <w:pStyle w:val="Titolo1"/>
        <w:rPr>
          <w:rFonts w:ascii="Century Gothic" w:hAnsi="Century Gothic"/>
          <w:sz w:val="24"/>
          <w:szCs w:val="24"/>
        </w:rPr>
      </w:pPr>
      <w:bookmarkStart w:id="92" w:name="_Toc93332399"/>
      <w:r w:rsidRPr="008B78E6">
        <w:rPr>
          <w:rFonts w:ascii="Century Gothic" w:hAnsi="Century Gothic"/>
          <w:sz w:val="24"/>
          <w:szCs w:val="24"/>
        </w:rPr>
        <w:t>PUBBLICAZIONE E INIZIATIVE PER LA COMUNICAZIONE DELLA TRASPARENZA</w:t>
      </w:r>
      <w:bookmarkEnd w:id="92"/>
      <w:r w:rsidRPr="008B78E6">
        <w:rPr>
          <w:rFonts w:ascii="Century Gothic" w:hAnsi="Century Gothic"/>
          <w:sz w:val="24"/>
          <w:szCs w:val="24"/>
        </w:rPr>
        <w:t xml:space="preserve"> </w:t>
      </w:r>
    </w:p>
    <w:p w14:paraId="133061B4" w14:textId="7777777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La presente Sezione viene pubblicata, unitamente al PTPCTI, nelle stesse forme e modi.</w:t>
      </w:r>
      <w:r w:rsidRPr="008B78E6">
        <w:rPr>
          <w:rFonts w:ascii="Century Gothic" w:hAnsi="Century Gothic" w:cs="Times New Roman"/>
        </w:rPr>
        <w:br/>
        <w:t xml:space="preserve">Ai fini della comunicazione della trasparenza, l’Ordine territoriale adotta le seguenti iniziative: </w:t>
      </w:r>
    </w:p>
    <w:p w14:paraId="4220ED03" w14:textId="4709593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Invio della documentazione</w:t>
      </w:r>
      <w:r w:rsidR="00F16857" w:rsidRPr="008B78E6">
        <w:rPr>
          <w:rFonts w:ascii="Century Gothic" w:hAnsi="Century Gothic" w:cs="Times New Roman"/>
        </w:rPr>
        <w:t xml:space="preserve"> </w:t>
      </w:r>
      <w:r w:rsidRPr="008B78E6">
        <w:rPr>
          <w:rFonts w:ascii="Century Gothic" w:hAnsi="Century Gothic" w:cs="Times New Roman"/>
        </w:rPr>
        <w:t>riguardante la trasparenza, in cui l’Ordine, rivolgendosi agli</w:t>
      </w:r>
      <w:r w:rsidR="00F16857" w:rsidRPr="008B78E6">
        <w:rPr>
          <w:rFonts w:ascii="Century Gothic" w:hAnsi="Century Gothic" w:cs="Times New Roman"/>
        </w:rPr>
        <w:t xml:space="preserve"> </w:t>
      </w:r>
      <w:r w:rsidRPr="008B78E6">
        <w:rPr>
          <w:rFonts w:ascii="Century Gothic" w:hAnsi="Century Gothic" w:cs="Times New Roman"/>
        </w:rPr>
        <w:t xml:space="preserve">stakeholders, espone l’approccio adottato verso il tema trasparenza, illustrando la sezione “Amministrazione trasparente” presente sul proprio sito istituzionale e le </w:t>
      </w:r>
      <w:proofErr w:type="spellStart"/>
      <w:r w:rsidRPr="008B78E6">
        <w:rPr>
          <w:rFonts w:ascii="Century Gothic" w:hAnsi="Century Gothic" w:cs="Times New Roman"/>
        </w:rPr>
        <w:t>attivita</w:t>
      </w:r>
      <w:proofErr w:type="spellEnd"/>
      <w:r w:rsidRPr="008B78E6">
        <w:rPr>
          <w:rFonts w:ascii="Century Gothic" w:hAnsi="Century Gothic" w:cs="Times New Roman"/>
        </w:rPr>
        <w:t>̀ adottate e in via di</w:t>
      </w:r>
      <w:r w:rsidR="00F16857" w:rsidRPr="008B78E6">
        <w:rPr>
          <w:rFonts w:ascii="Century Gothic" w:hAnsi="Century Gothic" w:cs="Times New Roman"/>
        </w:rPr>
        <w:t xml:space="preserve"> </w:t>
      </w:r>
      <w:r w:rsidRPr="008B78E6">
        <w:rPr>
          <w:rFonts w:ascii="Century Gothic" w:hAnsi="Century Gothic" w:cs="Times New Roman"/>
        </w:rPr>
        <w:t xml:space="preserve">adozione per migliorare il processo di conoscenza e </w:t>
      </w:r>
      <w:proofErr w:type="spellStart"/>
      <w:r w:rsidRPr="008B78E6">
        <w:rPr>
          <w:rFonts w:ascii="Century Gothic" w:hAnsi="Century Gothic" w:cs="Times New Roman"/>
        </w:rPr>
        <w:t>conoscibilita</w:t>
      </w:r>
      <w:proofErr w:type="spellEnd"/>
      <w:r w:rsidRPr="008B78E6">
        <w:rPr>
          <w:rFonts w:ascii="Century Gothic" w:hAnsi="Century Gothic" w:cs="Times New Roman"/>
        </w:rPr>
        <w:t xml:space="preserve">̀ della propria </w:t>
      </w:r>
      <w:proofErr w:type="spellStart"/>
      <w:r w:rsidRPr="008B78E6">
        <w:rPr>
          <w:rFonts w:ascii="Century Gothic" w:hAnsi="Century Gothic" w:cs="Times New Roman"/>
        </w:rPr>
        <w:t>attivita</w:t>
      </w:r>
      <w:proofErr w:type="spellEnd"/>
      <w:r w:rsidRPr="008B78E6">
        <w:rPr>
          <w:rFonts w:ascii="Century Gothic" w:hAnsi="Century Gothic" w:cs="Times New Roman"/>
        </w:rPr>
        <w:t xml:space="preserve">̀; </w:t>
      </w:r>
    </w:p>
    <w:p w14:paraId="043175E4" w14:textId="7777777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 Condivide la propria politica sulla trasparenza con i propri iscritti durante l’Assemblea annuale degli iscritti, illustrando le iniziative -anche organizzative- a supporto dell’obbligo; </w:t>
      </w:r>
    </w:p>
    <w:p w14:paraId="78847195" w14:textId="4F7AD00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Contestualmente all’adozione del PTPC</w:t>
      </w:r>
      <w:r w:rsidR="00300A5E" w:rsidRPr="008B78E6">
        <w:rPr>
          <w:rFonts w:ascii="Century Gothic" w:hAnsi="Century Gothic" w:cs="Times New Roman"/>
        </w:rPr>
        <w:t>TI</w:t>
      </w:r>
      <w:r w:rsidRPr="008B78E6">
        <w:rPr>
          <w:rFonts w:ascii="Century Gothic" w:hAnsi="Century Gothic" w:cs="Times New Roman"/>
        </w:rPr>
        <w:t xml:space="preserve"> e al fine di mettere tutti i dipendenti/collaboratori in grado di assolvere con consapevolezza agli obblighi, l’</w:t>
      </w:r>
      <w:proofErr w:type="spellStart"/>
      <w:r w:rsidRPr="008B78E6">
        <w:rPr>
          <w:rFonts w:ascii="Century Gothic" w:hAnsi="Century Gothic" w:cs="Times New Roman"/>
        </w:rPr>
        <w:t>Ordinefa</w:t>
      </w:r>
      <w:proofErr w:type="spellEnd"/>
      <w:r w:rsidRPr="008B78E6">
        <w:rPr>
          <w:rFonts w:ascii="Century Gothic" w:hAnsi="Century Gothic" w:cs="Times New Roman"/>
        </w:rPr>
        <w:t xml:space="preserve"> partecipare i dipendenti agli eventi organizzati dal </w:t>
      </w:r>
      <w:r w:rsidR="003E159C" w:rsidRPr="008B78E6">
        <w:rPr>
          <w:rFonts w:ascii="Century Gothic" w:hAnsi="Century Gothic" w:cs="Times New Roman"/>
        </w:rPr>
        <w:t>CNAPPC</w:t>
      </w:r>
      <w:r w:rsidRPr="008B78E6">
        <w:rPr>
          <w:rFonts w:ascii="Century Gothic" w:hAnsi="Century Gothic" w:cs="Times New Roman"/>
        </w:rPr>
        <w:t xml:space="preserve">, con riferimento al profilo operativo e agli obblighi di pubblicazione; </w:t>
      </w:r>
    </w:p>
    <w:p w14:paraId="0C066575" w14:textId="38651AA8" w:rsidR="009038CA"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 al fine di mettere tutti i dipendenti/collaboratori in grado di assolvere con consapevolezza agli obblighi, l’Ordine </w:t>
      </w:r>
      <w:r w:rsidR="00B53C52" w:rsidRPr="008B78E6">
        <w:rPr>
          <w:rFonts w:ascii="Century Gothic" w:hAnsi="Century Gothic" w:cs="Times New Roman"/>
        </w:rPr>
        <w:t xml:space="preserve">organizzerà negli anni </w:t>
      </w:r>
      <w:r w:rsidRPr="008B78E6">
        <w:rPr>
          <w:rFonts w:ascii="Century Gothic" w:hAnsi="Century Gothic" w:cs="Times New Roman"/>
        </w:rPr>
        <w:t>20</w:t>
      </w:r>
      <w:r w:rsidR="001E06C3" w:rsidRPr="008B78E6">
        <w:rPr>
          <w:rFonts w:ascii="Century Gothic" w:hAnsi="Century Gothic" w:cs="Times New Roman"/>
        </w:rPr>
        <w:t>2</w:t>
      </w:r>
      <w:r w:rsidR="0082596B" w:rsidRPr="008B78E6">
        <w:rPr>
          <w:rFonts w:ascii="Century Gothic" w:hAnsi="Century Gothic" w:cs="Times New Roman"/>
        </w:rPr>
        <w:t>3</w:t>
      </w:r>
      <w:r w:rsidRPr="008B78E6">
        <w:rPr>
          <w:rFonts w:ascii="Century Gothic" w:hAnsi="Century Gothic" w:cs="Times New Roman"/>
        </w:rPr>
        <w:t>-20</w:t>
      </w:r>
      <w:r w:rsidR="001E06C3" w:rsidRPr="008B78E6">
        <w:rPr>
          <w:rFonts w:ascii="Century Gothic" w:hAnsi="Century Gothic" w:cs="Times New Roman"/>
        </w:rPr>
        <w:t>2</w:t>
      </w:r>
      <w:r w:rsidR="0082596B" w:rsidRPr="008B78E6">
        <w:rPr>
          <w:rFonts w:ascii="Century Gothic" w:hAnsi="Century Gothic" w:cs="Times New Roman"/>
        </w:rPr>
        <w:t>5</w:t>
      </w:r>
      <w:r w:rsidRPr="008B78E6">
        <w:rPr>
          <w:rFonts w:ascii="Century Gothic" w:hAnsi="Century Gothic" w:cs="Times New Roman"/>
        </w:rPr>
        <w:t xml:space="preserve"> un workshop interno finalizzato alla condivisione del PTPC</w:t>
      </w:r>
      <w:r w:rsidR="00300A5E" w:rsidRPr="008B78E6">
        <w:rPr>
          <w:rFonts w:ascii="Century Gothic" w:hAnsi="Century Gothic" w:cs="Times New Roman"/>
        </w:rPr>
        <w:t>TI</w:t>
      </w:r>
      <w:r w:rsidRPr="008B78E6">
        <w:rPr>
          <w:rFonts w:ascii="Century Gothic" w:hAnsi="Century Gothic" w:cs="Times New Roman"/>
        </w:rPr>
        <w:t xml:space="preserve">, sotto il profilo operativo, e </w:t>
      </w:r>
      <w:r w:rsidR="00F16857" w:rsidRPr="008B78E6">
        <w:rPr>
          <w:rFonts w:ascii="Century Gothic" w:hAnsi="Century Gothic" w:cs="Times New Roman"/>
        </w:rPr>
        <w:t>degli obblighi di pubblicazione.</w:t>
      </w:r>
      <w:r w:rsidRPr="008B78E6">
        <w:rPr>
          <w:rFonts w:ascii="Century Gothic" w:hAnsi="Century Gothic" w:cs="Times New Roman"/>
        </w:rPr>
        <w:t xml:space="preserve"> In merito all’organizzazione dell’eventuale giornata della trasparenza, l’Ordine </w:t>
      </w:r>
      <w:proofErr w:type="spellStart"/>
      <w:r w:rsidRPr="008B78E6">
        <w:rPr>
          <w:rFonts w:ascii="Century Gothic" w:hAnsi="Century Gothic" w:cs="Times New Roman"/>
        </w:rPr>
        <w:t>puo</w:t>
      </w:r>
      <w:proofErr w:type="spellEnd"/>
      <w:r w:rsidRPr="008B78E6">
        <w:rPr>
          <w:rFonts w:ascii="Century Gothic" w:hAnsi="Century Gothic" w:cs="Times New Roman"/>
        </w:rPr>
        <w:t>̀ far riferimento e beneficiare della</w:t>
      </w:r>
      <w:r w:rsidR="00F16857" w:rsidRPr="008B78E6">
        <w:rPr>
          <w:rFonts w:ascii="Century Gothic" w:hAnsi="Century Gothic" w:cs="Times New Roman"/>
        </w:rPr>
        <w:t xml:space="preserve"> </w:t>
      </w:r>
      <w:r w:rsidRPr="008B78E6">
        <w:rPr>
          <w:rFonts w:ascii="Century Gothic" w:hAnsi="Century Gothic" w:cs="Times New Roman"/>
        </w:rPr>
        <w:t xml:space="preserve">giornata della trasparenza organizzata dal </w:t>
      </w:r>
      <w:r w:rsidR="003E159C" w:rsidRPr="008B78E6">
        <w:rPr>
          <w:rFonts w:ascii="Century Gothic" w:hAnsi="Century Gothic" w:cs="Times New Roman"/>
        </w:rPr>
        <w:t>CNAPPC</w:t>
      </w:r>
      <w:r w:rsidRPr="008B78E6">
        <w:rPr>
          <w:rFonts w:ascii="Century Gothic" w:hAnsi="Century Gothic" w:cs="Times New Roman"/>
        </w:rPr>
        <w:t xml:space="preserve"> oppure</w:t>
      </w:r>
      <w:r w:rsidR="00F16857" w:rsidRPr="008B78E6">
        <w:rPr>
          <w:rFonts w:ascii="Century Gothic" w:hAnsi="Century Gothic" w:cs="Times New Roman"/>
        </w:rPr>
        <w:t xml:space="preserve"> anche in aggiunta</w:t>
      </w:r>
      <w:r w:rsidRPr="008B78E6">
        <w:rPr>
          <w:rFonts w:ascii="Century Gothic" w:hAnsi="Century Gothic" w:cs="Times New Roman"/>
        </w:rPr>
        <w:t xml:space="preserve"> </w:t>
      </w:r>
      <w:proofErr w:type="spellStart"/>
      <w:r w:rsidRPr="008B78E6">
        <w:rPr>
          <w:rFonts w:ascii="Century Gothic" w:hAnsi="Century Gothic" w:cs="Times New Roman"/>
        </w:rPr>
        <w:t>puo</w:t>
      </w:r>
      <w:proofErr w:type="spellEnd"/>
      <w:r w:rsidRPr="008B78E6">
        <w:rPr>
          <w:rFonts w:ascii="Century Gothic" w:hAnsi="Century Gothic" w:cs="Times New Roman"/>
        </w:rPr>
        <w:t>̀ organizzarne una in proprio,</w:t>
      </w:r>
      <w:r w:rsidR="00B53C52" w:rsidRPr="008B78E6">
        <w:rPr>
          <w:rFonts w:ascii="Century Gothic" w:hAnsi="Century Gothic" w:cs="Times New Roman"/>
        </w:rPr>
        <w:t xml:space="preserve"> nell’ambito di una delle sessioni previste per la formazione in materia di prevenzione della corruzione, indicate nella prima sezione del presente Piano</w:t>
      </w:r>
      <w:r w:rsidRPr="008B78E6">
        <w:rPr>
          <w:rFonts w:ascii="Century Gothic" w:hAnsi="Century Gothic" w:cs="Times New Roman"/>
        </w:rPr>
        <w:t xml:space="preserve">. </w:t>
      </w:r>
    </w:p>
    <w:p w14:paraId="19BC7461" w14:textId="77777777" w:rsidR="008B78E6" w:rsidRPr="008B78E6" w:rsidRDefault="008B78E6" w:rsidP="008B78E6">
      <w:pPr>
        <w:spacing w:before="100" w:beforeAutospacing="1" w:after="100" w:afterAutospacing="1" w:line="276" w:lineRule="auto"/>
        <w:jc w:val="both"/>
        <w:rPr>
          <w:rFonts w:ascii="Century Gothic" w:hAnsi="Century Gothic" w:cs="Times New Roman"/>
        </w:rPr>
      </w:pPr>
    </w:p>
    <w:p w14:paraId="6C6EE496" w14:textId="6E748F12" w:rsidR="009038CA" w:rsidRPr="008B78E6" w:rsidRDefault="00E2508B" w:rsidP="008B78E6">
      <w:pPr>
        <w:pStyle w:val="Titolo1"/>
        <w:rPr>
          <w:rFonts w:ascii="Century Gothic" w:hAnsi="Century Gothic"/>
          <w:sz w:val="24"/>
          <w:szCs w:val="24"/>
        </w:rPr>
      </w:pPr>
      <w:bookmarkStart w:id="93" w:name="_Toc93332400"/>
      <w:r w:rsidRPr="008B78E6">
        <w:rPr>
          <w:rFonts w:ascii="Century Gothic" w:hAnsi="Century Gothic"/>
          <w:sz w:val="24"/>
          <w:szCs w:val="24"/>
        </w:rPr>
        <w:lastRenderedPageBreak/>
        <w:t>MISURE ORGANIZZATIVE AMMINISTRAZIONE TRASPARENTE</w:t>
      </w:r>
      <w:bookmarkEnd w:id="93"/>
      <w:r w:rsidRPr="008B78E6">
        <w:rPr>
          <w:rFonts w:ascii="Century Gothic" w:hAnsi="Century Gothic"/>
          <w:sz w:val="24"/>
          <w:szCs w:val="24"/>
        </w:rPr>
        <w:t xml:space="preserve"> </w:t>
      </w:r>
    </w:p>
    <w:p w14:paraId="75443956" w14:textId="394578A5"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Al fine di dare attuazione al disposto del D.lgs. 33/2013, nel sito web istituzionale dell’Ordine è stata inserita una sezione “Amministrazione Trasparente. Al suo interno sono state create sotto</w:t>
      </w:r>
      <w:r w:rsidR="00A6670F" w:rsidRPr="008B78E6">
        <w:rPr>
          <w:rFonts w:ascii="Century Gothic" w:hAnsi="Century Gothic" w:cs="Times New Roman"/>
        </w:rPr>
        <w:t>-</w:t>
      </w:r>
      <w:r w:rsidRPr="008B78E6">
        <w:rPr>
          <w:rFonts w:ascii="Century Gothic" w:hAnsi="Century Gothic" w:cs="Times New Roman"/>
        </w:rPr>
        <w:t xml:space="preserve">sezioni che contengono dati, documenti, informazioni la cui pubblicazione è prevista dalla normativa di riferimento. La strutturazione della sezione “Amministrazione trasparente” tiene conto delle </w:t>
      </w:r>
      <w:proofErr w:type="spellStart"/>
      <w:r w:rsidRPr="008B78E6">
        <w:rPr>
          <w:rFonts w:ascii="Century Gothic" w:hAnsi="Century Gothic" w:cs="Times New Roman"/>
        </w:rPr>
        <w:t>peculiarita</w:t>
      </w:r>
      <w:proofErr w:type="spellEnd"/>
      <w:r w:rsidRPr="008B78E6">
        <w:rPr>
          <w:rFonts w:ascii="Century Gothic" w:hAnsi="Century Gothic" w:cs="Times New Roman"/>
        </w:rPr>
        <w:t xml:space="preserve">̀ e </w:t>
      </w:r>
      <w:proofErr w:type="spellStart"/>
      <w:r w:rsidRPr="008B78E6">
        <w:rPr>
          <w:rFonts w:ascii="Century Gothic" w:hAnsi="Century Gothic" w:cs="Times New Roman"/>
        </w:rPr>
        <w:t>specificita</w:t>
      </w:r>
      <w:proofErr w:type="spellEnd"/>
      <w:r w:rsidRPr="008B78E6">
        <w:rPr>
          <w:rFonts w:ascii="Century Gothic" w:hAnsi="Century Gothic" w:cs="Times New Roman"/>
        </w:rPr>
        <w:t>̀ connesse alla natura, ruolo e funzioni dell</w:t>
      </w:r>
      <w:r w:rsidRPr="008B78E6">
        <w:rPr>
          <w:rFonts w:ascii="Century Gothic" w:hAnsi="Century Gothic" w:cs="Century Gothic"/>
        </w:rPr>
        <w:t>’</w:t>
      </w:r>
      <w:r w:rsidRPr="008B78E6">
        <w:rPr>
          <w:rFonts w:ascii="Century Gothic" w:hAnsi="Century Gothic" w:cs="Times New Roman"/>
        </w:rPr>
        <w:t xml:space="preserve">Ordine, alle indicazioni fornite dal Decreto Legge n. 101/2013 in materia di adozione dei principi del D.lgs. 165/2001, all’inciso “in quanto compatibile” di cui all’applicazione del decreto trasparenza a Ordini e Collegi. </w:t>
      </w:r>
    </w:p>
    <w:p w14:paraId="55589958" w14:textId="7777777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Pertanto la sezione è il risultato di un’opera di interpretazione e di adeguamento della normativa al regime ordinistico. </w:t>
      </w:r>
    </w:p>
    <w:p w14:paraId="42FF9D9C" w14:textId="7777777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In merito alle </w:t>
      </w:r>
      <w:proofErr w:type="spellStart"/>
      <w:r w:rsidRPr="008B78E6">
        <w:rPr>
          <w:rFonts w:ascii="Century Gothic" w:hAnsi="Century Gothic" w:cs="Times New Roman"/>
        </w:rPr>
        <w:t>modalita</w:t>
      </w:r>
      <w:proofErr w:type="spellEnd"/>
      <w:r w:rsidRPr="008B78E6">
        <w:rPr>
          <w:rFonts w:ascii="Century Gothic" w:hAnsi="Century Gothic" w:cs="Times New Roman"/>
        </w:rPr>
        <w:t xml:space="preserve">̀ di popolamento di tale sezione: </w:t>
      </w:r>
    </w:p>
    <w:p w14:paraId="634E3EF0" w14:textId="7777777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 in alcune occasioni sono utilizzate informazioni </w:t>
      </w:r>
      <w:proofErr w:type="spellStart"/>
      <w:r w:rsidRPr="008B78E6">
        <w:rPr>
          <w:rFonts w:ascii="Century Gothic" w:hAnsi="Century Gothic" w:cs="Times New Roman"/>
        </w:rPr>
        <w:t>gia</w:t>
      </w:r>
      <w:proofErr w:type="spellEnd"/>
      <w:r w:rsidRPr="008B78E6">
        <w:rPr>
          <w:rFonts w:ascii="Century Gothic" w:hAnsi="Century Gothic" w:cs="Times New Roman"/>
        </w:rPr>
        <w:t xml:space="preserve">̀ presenti sul sito istituzionale mediante la tecnica del collegamento ipertestuale, per evitare duplicazione di informazioni; </w:t>
      </w:r>
    </w:p>
    <w:p w14:paraId="4BD17226" w14:textId="7777777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 mediante il ricorso alle Banche dati, ai sensi e per gli effetti dell’art. 9 del </w:t>
      </w:r>
      <w:proofErr w:type="spellStart"/>
      <w:r w:rsidRPr="008B78E6">
        <w:rPr>
          <w:rFonts w:ascii="Century Gothic" w:hAnsi="Century Gothic" w:cs="Times New Roman"/>
        </w:rPr>
        <w:t>D.Lgs.</w:t>
      </w:r>
      <w:proofErr w:type="spellEnd"/>
      <w:r w:rsidRPr="008B78E6">
        <w:rPr>
          <w:rFonts w:ascii="Century Gothic" w:hAnsi="Century Gothic" w:cs="Times New Roman"/>
        </w:rPr>
        <w:t xml:space="preserve"> 33/2013; </w:t>
      </w:r>
    </w:p>
    <w:p w14:paraId="15EFD024" w14:textId="78812B65"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 link a pagine, documenti e in genere atti vengono utilizzati nel rispetto del provvedimento del garante per la protezione dei dati personali n. 243/2014 recante “Linee guida in materia di trattamento di dati personali, contenuti anche n atti e documenti amministrativi, effettuato per </w:t>
      </w:r>
      <w:proofErr w:type="spellStart"/>
      <w:r w:rsidRPr="008B78E6">
        <w:rPr>
          <w:rFonts w:ascii="Century Gothic" w:hAnsi="Century Gothic" w:cs="Times New Roman"/>
        </w:rPr>
        <w:t>finalita</w:t>
      </w:r>
      <w:proofErr w:type="spellEnd"/>
      <w:r w:rsidRPr="008B78E6">
        <w:rPr>
          <w:rFonts w:ascii="Century Gothic" w:hAnsi="Century Gothic" w:cs="Times New Roman"/>
        </w:rPr>
        <w:t xml:space="preserve">̀ di </w:t>
      </w:r>
      <w:proofErr w:type="spellStart"/>
      <w:r w:rsidRPr="008B78E6">
        <w:rPr>
          <w:rFonts w:ascii="Century Gothic" w:hAnsi="Century Gothic" w:cs="Times New Roman"/>
        </w:rPr>
        <w:t>pubblicita</w:t>
      </w:r>
      <w:proofErr w:type="spellEnd"/>
      <w:r w:rsidRPr="008B78E6">
        <w:rPr>
          <w:rFonts w:ascii="Century Gothic" w:hAnsi="Century Gothic" w:cs="Times New Roman"/>
        </w:rPr>
        <w:t xml:space="preserve">̀ e trasparenza sul web da soggetti pubblici ed altri enti obbligati” </w:t>
      </w:r>
    </w:p>
    <w:p w14:paraId="2C10B824" w14:textId="75C03EDA" w:rsidR="009038CA" w:rsidRPr="008B78E6" w:rsidRDefault="00DC00FC" w:rsidP="008B78E6">
      <w:pPr>
        <w:pStyle w:val="Titolo2"/>
        <w:rPr>
          <w:rFonts w:ascii="Century Gothic" w:hAnsi="Century Gothic"/>
          <w:color w:val="auto"/>
          <w:sz w:val="24"/>
          <w:szCs w:val="24"/>
        </w:rPr>
      </w:pPr>
      <w:bookmarkStart w:id="94" w:name="_Toc93332401"/>
      <w:r w:rsidRPr="008B78E6">
        <w:rPr>
          <w:rFonts w:ascii="Century Gothic" w:hAnsi="Century Gothic"/>
          <w:color w:val="auto"/>
          <w:sz w:val="24"/>
          <w:szCs w:val="24"/>
        </w:rPr>
        <w:t>20</w:t>
      </w:r>
      <w:r w:rsidR="00F16857" w:rsidRPr="008B78E6">
        <w:rPr>
          <w:rFonts w:ascii="Century Gothic" w:hAnsi="Century Gothic"/>
          <w:color w:val="auto"/>
          <w:sz w:val="24"/>
          <w:szCs w:val="24"/>
        </w:rPr>
        <w:t xml:space="preserve">.1. </w:t>
      </w:r>
      <w:r w:rsidR="009038CA" w:rsidRPr="008B78E6">
        <w:rPr>
          <w:rFonts w:ascii="Century Gothic" w:hAnsi="Century Gothic"/>
          <w:color w:val="auto"/>
          <w:sz w:val="24"/>
          <w:szCs w:val="24"/>
        </w:rPr>
        <w:t>Obblighi e adempimenti</w:t>
      </w:r>
      <w:bookmarkEnd w:id="94"/>
      <w:r w:rsidR="009038CA" w:rsidRPr="008B78E6">
        <w:rPr>
          <w:rFonts w:ascii="Century Gothic" w:hAnsi="Century Gothic"/>
          <w:color w:val="auto"/>
          <w:sz w:val="24"/>
          <w:szCs w:val="24"/>
        </w:rPr>
        <w:t xml:space="preserve"> </w:t>
      </w:r>
    </w:p>
    <w:p w14:paraId="1875065C" w14:textId="7777777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Gli obblighi e gli adempimenti cui l’Ordine è tenuto ai sensi e per gli effetti del D.lgs. 33/2013 sono contenuti e riportati nella tabella di cui all</w:t>
      </w:r>
      <w:r w:rsidRPr="008B78E6">
        <w:rPr>
          <w:rFonts w:ascii="Century Gothic" w:hAnsi="Century Gothic" w:cs="Century Gothic"/>
        </w:rPr>
        <w:t>’</w:t>
      </w:r>
      <w:r w:rsidRPr="008B78E6">
        <w:rPr>
          <w:rFonts w:ascii="Century Gothic" w:hAnsi="Century Gothic" w:cs="Times New Roman"/>
        </w:rPr>
        <w:t xml:space="preserve">Allegato 4 al presente Programma che costituisce parte integrante e sostanziale dello stesso. La tabella indica in maniera schematica l’obbligo di pubblicazione, il riferimento normativo, la sottosezione del sito Consiglio trasparente in cui deve essere inserito, il soggetto responsabile del reperimento del dato e della trasmissione al soggetto che ha in carico la gestione del sito istituzionale, il tempo durante il quale il dato deve essere pubblicato, la tempistica di aggiornamento del dato. Il soggetto che procede a reperire e a trasmettere i dati è la Segreteria. </w:t>
      </w:r>
    </w:p>
    <w:p w14:paraId="5C81C39F" w14:textId="325BD340" w:rsidR="009038CA" w:rsidRPr="008B78E6" w:rsidRDefault="00DC00FC" w:rsidP="008B78E6">
      <w:pPr>
        <w:pStyle w:val="Titolo2"/>
        <w:rPr>
          <w:rFonts w:ascii="Century Gothic" w:hAnsi="Century Gothic"/>
          <w:color w:val="auto"/>
          <w:sz w:val="24"/>
          <w:szCs w:val="24"/>
        </w:rPr>
      </w:pPr>
      <w:bookmarkStart w:id="95" w:name="_Toc93332402"/>
      <w:r w:rsidRPr="008B78E6">
        <w:rPr>
          <w:rFonts w:ascii="Century Gothic" w:hAnsi="Century Gothic"/>
          <w:color w:val="auto"/>
          <w:sz w:val="24"/>
          <w:szCs w:val="24"/>
        </w:rPr>
        <w:lastRenderedPageBreak/>
        <w:t>20</w:t>
      </w:r>
      <w:r w:rsidR="00F16857" w:rsidRPr="008B78E6">
        <w:rPr>
          <w:rFonts w:ascii="Century Gothic" w:hAnsi="Century Gothic"/>
          <w:color w:val="auto"/>
          <w:sz w:val="24"/>
          <w:szCs w:val="24"/>
        </w:rPr>
        <w:t xml:space="preserve">.2. </w:t>
      </w:r>
      <w:proofErr w:type="spellStart"/>
      <w:r w:rsidR="009038CA" w:rsidRPr="008B78E6">
        <w:rPr>
          <w:rFonts w:ascii="Century Gothic" w:hAnsi="Century Gothic"/>
          <w:color w:val="auto"/>
          <w:sz w:val="24"/>
          <w:szCs w:val="24"/>
        </w:rPr>
        <w:t>Modalita</w:t>
      </w:r>
      <w:proofErr w:type="spellEnd"/>
      <w:r w:rsidR="009038CA" w:rsidRPr="008B78E6">
        <w:rPr>
          <w:rFonts w:ascii="Century Gothic" w:hAnsi="Century Gothic"/>
          <w:color w:val="auto"/>
          <w:sz w:val="24"/>
          <w:szCs w:val="24"/>
        </w:rPr>
        <w:t>̀ di pubblicazione</w:t>
      </w:r>
      <w:bookmarkEnd w:id="95"/>
      <w:r w:rsidR="009038CA" w:rsidRPr="008B78E6">
        <w:rPr>
          <w:rFonts w:ascii="Century Gothic" w:hAnsi="Century Gothic"/>
          <w:color w:val="auto"/>
          <w:sz w:val="24"/>
          <w:szCs w:val="24"/>
        </w:rPr>
        <w:t xml:space="preserve"> </w:t>
      </w:r>
    </w:p>
    <w:p w14:paraId="793AA08C" w14:textId="7D923F8E"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I dati da pubblicare devono essere trasmessi dagli uffici e dai soggetti individuati come responsabili al soggetto che ha in carico la gestione del sito</w:t>
      </w:r>
      <w:r w:rsidR="00B53C52" w:rsidRPr="008B78E6">
        <w:rPr>
          <w:rFonts w:ascii="Century Gothic" w:hAnsi="Century Gothic" w:cs="Times New Roman"/>
        </w:rPr>
        <w:t xml:space="preserve"> </w:t>
      </w:r>
      <w:r w:rsidRPr="008B78E6">
        <w:rPr>
          <w:rFonts w:ascii="Century Gothic" w:hAnsi="Century Gothic" w:cs="Times New Roman"/>
        </w:rPr>
        <w:t>(</w:t>
      </w:r>
      <w:proofErr w:type="spellStart"/>
      <w:r w:rsidRPr="008B78E6">
        <w:rPr>
          <w:rFonts w:ascii="Century Gothic" w:hAnsi="Century Gothic" w:cs="Times New Roman"/>
        </w:rPr>
        <w:t>postmaster</w:t>
      </w:r>
      <w:proofErr w:type="spellEnd"/>
      <w:r w:rsidRPr="008B78E6">
        <w:rPr>
          <w:rFonts w:ascii="Century Gothic" w:hAnsi="Century Gothic" w:cs="Times New Roman"/>
        </w:rPr>
        <w:t>/webmaster)</w:t>
      </w:r>
      <w:r w:rsidR="00B53C52" w:rsidRPr="008B78E6">
        <w:rPr>
          <w:rFonts w:ascii="Century Gothic" w:hAnsi="Century Gothic" w:cs="Times New Roman"/>
        </w:rPr>
        <w:t xml:space="preserve"> </w:t>
      </w:r>
      <w:r w:rsidRPr="008B78E6">
        <w:rPr>
          <w:rFonts w:ascii="Century Gothic" w:hAnsi="Century Gothic" w:cs="Times New Roman"/>
        </w:rPr>
        <w:t xml:space="preserve">che procede alla pubblicazione tempestivamente. </w:t>
      </w:r>
    </w:p>
    <w:p w14:paraId="592E0961" w14:textId="7777777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I dati devono essere pubblicati secondo le scadenze previste dalla legge e, in mancanza di scadenza indicata, secondo il criterio della </w:t>
      </w:r>
      <w:proofErr w:type="spellStart"/>
      <w:r w:rsidRPr="008B78E6">
        <w:rPr>
          <w:rFonts w:ascii="Century Gothic" w:hAnsi="Century Gothic" w:cs="Times New Roman"/>
        </w:rPr>
        <w:t>tempestivita</w:t>
      </w:r>
      <w:proofErr w:type="spellEnd"/>
      <w:r w:rsidRPr="008B78E6">
        <w:rPr>
          <w:rFonts w:ascii="Century Gothic" w:hAnsi="Century Gothic" w:cs="Times New Roman"/>
        </w:rPr>
        <w:t xml:space="preserve">̀. </w:t>
      </w:r>
    </w:p>
    <w:p w14:paraId="562AA514" w14:textId="415AAF38" w:rsidR="009038CA" w:rsidRPr="008B78E6" w:rsidRDefault="00DC00FC" w:rsidP="008B78E6">
      <w:pPr>
        <w:pStyle w:val="Titolo2"/>
        <w:rPr>
          <w:rFonts w:ascii="Century Gothic" w:hAnsi="Century Gothic"/>
          <w:color w:val="auto"/>
          <w:sz w:val="24"/>
          <w:szCs w:val="24"/>
        </w:rPr>
      </w:pPr>
      <w:bookmarkStart w:id="96" w:name="_Toc93332403"/>
      <w:r w:rsidRPr="008B78E6">
        <w:rPr>
          <w:rFonts w:ascii="Century Gothic" w:hAnsi="Century Gothic"/>
          <w:color w:val="auto"/>
          <w:sz w:val="24"/>
          <w:szCs w:val="24"/>
        </w:rPr>
        <w:t>20</w:t>
      </w:r>
      <w:r w:rsidR="00F16857" w:rsidRPr="008B78E6">
        <w:rPr>
          <w:rFonts w:ascii="Century Gothic" w:hAnsi="Century Gothic"/>
          <w:color w:val="auto"/>
          <w:sz w:val="24"/>
          <w:szCs w:val="24"/>
        </w:rPr>
        <w:t>.3. Monitoraggio e controllo dell’attuazione delle misure organizzative</w:t>
      </w:r>
      <w:bookmarkEnd w:id="96"/>
      <w:r w:rsidR="00F16857" w:rsidRPr="008B78E6">
        <w:rPr>
          <w:rFonts w:ascii="Century Gothic" w:hAnsi="Century Gothic"/>
          <w:color w:val="auto"/>
          <w:sz w:val="24"/>
          <w:szCs w:val="24"/>
        </w:rPr>
        <w:t xml:space="preserve"> </w:t>
      </w:r>
    </w:p>
    <w:p w14:paraId="3D0BDE1C" w14:textId="4F2AC445" w:rsidR="009038CA" w:rsidRPr="008B78E6" w:rsidRDefault="00300A5E"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L’RPCT</w:t>
      </w:r>
      <w:r w:rsidR="009038CA" w:rsidRPr="008B78E6">
        <w:rPr>
          <w:rFonts w:ascii="Century Gothic" w:hAnsi="Century Gothic" w:cs="Times New Roman"/>
        </w:rPr>
        <w:t xml:space="preserve">, pone in essere misure di controllo </w:t>
      </w:r>
      <w:proofErr w:type="spellStart"/>
      <w:r w:rsidR="009038CA" w:rsidRPr="008B78E6">
        <w:rPr>
          <w:rFonts w:ascii="Century Gothic" w:hAnsi="Century Gothic" w:cs="Times New Roman"/>
        </w:rPr>
        <w:t>edi</w:t>
      </w:r>
      <w:proofErr w:type="spellEnd"/>
      <w:r w:rsidR="009038CA" w:rsidRPr="008B78E6">
        <w:rPr>
          <w:rFonts w:ascii="Century Gothic" w:hAnsi="Century Gothic" w:cs="Times New Roman"/>
        </w:rPr>
        <w:t xml:space="preserve"> monitoraggio sull’attuazione degli obblighi previsti in tema di trasparenza, secondo quanto </w:t>
      </w:r>
      <w:proofErr w:type="spellStart"/>
      <w:r w:rsidR="009038CA" w:rsidRPr="008B78E6">
        <w:rPr>
          <w:rFonts w:ascii="Century Gothic" w:hAnsi="Century Gothic" w:cs="Times New Roman"/>
        </w:rPr>
        <w:t>gia</w:t>
      </w:r>
      <w:proofErr w:type="spellEnd"/>
      <w:r w:rsidR="009038CA" w:rsidRPr="008B78E6">
        <w:rPr>
          <w:rFonts w:ascii="Century Gothic" w:hAnsi="Century Gothic" w:cs="Times New Roman"/>
        </w:rPr>
        <w:t xml:space="preserve">̀ indicato nel piano di monitoraggio e controllo. </w:t>
      </w:r>
    </w:p>
    <w:p w14:paraId="0B54BCF4" w14:textId="77777777" w:rsidR="009038CA" w:rsidRPr="008B78E6" w:rsidRDefault="009038CA" w:rsidP="008B78E6">
      <w:pPr>
        <w:pStyle w:val="Titolo1"/>
        <w:ind w:hanging="502"/>
        <w:rPr>
          <w:rFonts w:ascii="Century Gothic" w:hAnsi="Century Gothic"/>
          <w:sz w:val="24"/>
          <w:szCs w:val="24"/>
        </w:rPr>
      </w:pPr>
      <w:bookmarkStart w:id="97" w:name="_Toc93332404"/>
      <w:r w:rsidRPr="008B78E6">
        <w:rPr>
          <w:rFonts w:ascii="Century Gothic" w:hAnsi="Century Gothic"/>
          <w:sz w:val="24"/>
          <w:szCs w:val="24"/>
        </w:rPr>
        <w:t>ACCESSO CIVICO</w:t>
      </w:r>
      <w:bookmarkEnd w:id="97"/>
      <w:r w:rsidRPr="008B78E6">
        <w:rPr>
          <w:rFonts w:ascii="Century Gothic" w:hAnsi="Century Gothic"/>
          <w:sz w:val="24"/>
          <w:szCs w:val="24"/>
        </w:rPr>
        <w:t xml:space="preserve"> </w:t>
      </w:r>
    </w:p>
    <w:p w14:paraId="4CE19BE1" w14:textId="635561D4" w:rsidR="009038CA" w:rsidRPr="008B78E6" w:rsidRDefault="00F16857"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La richiesta di accesso civico (</w:t>
      </w:r>
      <w:r w:rsidR="009038CA" w:rsidRPr="008B78E6">
        <w:rPr>
          <w:rFonts w:ascii="Century Gothic" w:hAnsi="Century Gothic" w:cs="Times New Roman"/>
        </w:rPr>
        <w:t>art. 5 D.lgs. 33/2013)</w:t>
      </w:r>
      <w:r w:rsidR="00300A5E" w:rsidRPr="008B78E6">
        <w:rPr>
          <w:rFonts w:ascii="Century Gothic" w:hAnsi="Century Gothic" w:cs="Times New Roman"/>
        </w:rPr>
        <w:t xml:space="preserve"> </w:t>
      </w:r>
      <w:r w:rsidR="009038CA" w:rsidRPr="008B78E6">
        <w:rPr>
          <w:rFonts w:ascii="Century Gothic" w:hAnsi="Century Gothic" w:cs="Times New Roman"/>
        </w:rPr>
        <w:t xml:space="preserve">deve essere presentata al </w:t>
      </w:r>
      <w:r w:rsidR="00300A5E" w:rsidRPr="008B78E6">
        <w:rPr>
          <w:rFonts w:ascii="Century Gothic" w:hAnsi="Century Gothic" w:cs="Times New Roman"/>
        </w:rPr>
        <w:t>RPTC</w:t>
      </w:r>
      <w:r w:rsidR="009038CA" w:rsidRPr="008B78E6">
        <w:rPr>
          <w:rFonts w:ascii="Century Gothic" w:hAnsi="Century Gothic" w:cs="Times New Roman"/>
        </w:rPr>
        <w:t xml:space="preserve">. Le </w:t>
      </w:r>
      <w:proofErr w:type="spellStart"/>
      <w:r w:rsidR="009038CA" w:rsidRPr="008B78E6">
        <w:rPr>
          <w:rFonts w:ascii="Century Gothic" w:hAnsi="Century Gothic" w:cs="Times New Roman"/>
        </w:rPr>
        <w:t>modalita</w:t>
      </w:r>
      <w:proofErr w:type="spellEnd"/>
      <w:r w:rsidR="009038CA" w:rsidRPr="008B78E6">
        <w:rPr>
          <w:rFonts w:ascii="Century Gothic" w:hAnsi="Century Gothic" w:cs="Times New Roman"/>
        </w:rPr>
        <w:t>̀ di richiesta sono</w:t>
      </w:r>
      <w:r w:rsidR="00B53C52" w:rsidRPr="008B78E6">
        <w:rPr>
          <w:rFonts w:ascii="Century Gothic" w:hAnsi="Century Gothic" w:cs="Times New Roman"/>
        </w:rPr>
        <w:t xml:space="preserve"> </w:t>
      </w:r>
      <w:r w:rsidR="009038CA" w:rsidRPr="008B78E6">
        <w:rPr>
          <w:rFonts w:ascii="Century Gothic" w:hAnsi="Century Gothic" w:cs="Times New Roman"/>
        </w:rPr>
        <w:t xml:space="preserve">rappresentate nella “Sezione Consiglio/Amministrazione Trasparente/Altri contenuti/Accesso civico” del sito istituzionale. Ricevuta la richiesta, </w:t>
      </w:r>
      <w:r w:rsidR="00300A5E" w:rsidRPr="008B78E6">
        <w:rPr>
          <w:rFonts w:ascii="Century Gothic" w:hAnsi="Century Gothic" w:cs="Times New Roman"/>
        </w:rPr>
        <w:t>l’RPCT</w:t>
      </w:r>
      <w:r w:rsidR="009038CA" w:rsidRPr="008B78E6">
        <w:rPr>
          <w:rFonts w:ascii="Century Gothic" w:hAnsi="Century Gothic" w:cs="Times New Roman"/>
        </w:rPr>
        <w:t>, anche unitamente agli uffici competenti, si adopera,</w:t>
      </w:r>
      <w:r w:rsidR="00300A5E" w:rsidRPr="008B78E6">
        <w:rPr>
          <w:rFonts w:ascii="Century Gothic" w:hAnsi="Century Gothic" w:cs="Times New Roman"/>
        </w:rPr>
        <w:t xml:space="preserve"> </w:t>
      </w:r>
      <w:proofErr w:type="spellStart"/>
      <w:r w:rsidR="009038CA" w:rsidRPr="008B78E6">
        <w:rPr>
          <w:rFonts w:ascii="Century Gothic" w:hAnsi="Century Gothic" w:cs="Times New Roman"/>
        </w:rPr>
        <w:t>affinche</w:t>
      </w:r>
      <w:proofErr w:type="spellEnd"/>
      <w:r w:rsidR="009038CA" w:rsidRPr="008B78E6">
        <w:rPr>
          <w:rFonts w:ascii="Century Gothic" w:hAnsi="Century Gothic" w:cs="Times New Roman"/>
        </w:rPr>
        <w:t>̀</w:t>
      </w:r>
      <w:r w:rsidR="00300A5E" w:rsidRPr="008B78E6">
        <w:rPr>
          <w:rFonts w:ascii="Century Gothic" w:hAnsi="Century Gothic" w:cs="Times New Roman"/>
        </w:rPr>
        <w:t xml:space="preserve"> </w:t>
      </w:r>
      <w:r w:rsidR="009038CA" w:rsidRPr="008B78E6">
        <w:rPr>
          <w:rFonts w:ascii="Century Gothic" w:hAnsi="Century Gothic" w:cs="Times New Roman"/>
        </w:rPr>
        <w:t>nei tempi legalmente previsti</w:t>
      </w:r>
      <w:r w:rsidR="00300A5E" w:rsidRPr="008B78E6">
        <w:rPr>
          <w:rFonts w:ascii="Century Gothic" w:hAnsi="Century Gothic" w:cs="Times New Roman"/>
        </w:rPr>
        <w:t xml:space="preserve"> </w:t>
      </w:r>
      <w:r w:rsidR="009038CA" w:rsidRPr="008B78E6">
        <w:rPr>
          <w:rFonts w:ascii="Century Gothic" w:hAnsi="Century Gothic" w:cs="Times New Roman"/>
        </w:rPr>
        <w:t xml:space="preserve">il documento, l’informazione o il dato richiesto, sia pubblicato nel sito e comunica al richiedente l’avvenuta pubblicazione indicando il collegamento ipertestuale a quanto richiesto. Laddove </w:t>
      </w:r>
      <w:r w:rsidR="00300A5E" w:rsidRPr="008B78E6">
        <w:rPr>
          <w:rFonts w:ascii="Century Gothic" w:hAnsi="Century Gothic" w:cs="Times New Roman"/>
        </w:rPr>
        <w:t>l’RPCT</w:t>
      </w:r>
      <w:r w:rsidR="009038CA" w:rsidRPr="008B78E6">
        <w:rPr>
          <w:rFonts w:ascii="Century Gothic" w:hAnsi="Century Gothic" w:cs="Times New Roman"/>
        </w:rPr>
        <w:t xml:space="preserve"> risulti che il documento/dato/Informazione sia stato </w:t>
      </w:r>
      <w:proofErr w:type="spellStart"/>
      <w:r w:rsidR="009038CA" w:rsidRPr="008B78E6">
        <w:rPr>
          <w:rFonts w:ascii="Century Gothic" w:hAnsi="Century Gothic" w:cs="Times New Roman"/>
        </w:rPr>
        <w:t>gia</w:t>
      </w:r>
      <w:proofErr w:type="spellEnd"/>
      <w:r w:rsidR="009038CA" w:rsidRPr="008B78E6">
        <w:rPr>
          <w:rFonts w:ascii="Century Gothic" w:hAnsi="Century Gothic" w:cs="Times New Roman"/>
        </w:rPr>
        <w:t xml:space="preserve">̀ pubblicato, questi indica al richiedente il relativo collegamento ipertestuale. </w:t>
      </w:r>
    </w:p>
    <w:p w14:paraId="0625EC45" w14:textId="05B3AAD3"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In caso di ritardo o mancata risposta, il richiedente </w:t>
      </w:r>
      <w:proofErr w:type="spellStart"/>
      <w:r w:rsidRPr="008B78E6">
        <w:rPr>
          <w:rFonts w:ascii="Century Gothic" w:hAnsi="Century Gothic" w:cs="Times New Roman"/>
        </w:rPr>
        <w:t>puo</w:t>
      </w:r>
      <w:proofErr w:type="spellEnd"/>
      <w:r w:rsidRPr="008B78E6">
        <w:rPr>
          <w:rFonts w:ascii="Century Gothic" w:hAnsi="Century Gothic" w:cs="Times New Roman"/>
        </w:rPr>
        <w:t>̀ fare ricorso al titolare del potere sostitutivo</w:t>
      </w:r>
      <w:r w:rsidR="00300A5E" w:rsidRPr="008B78E6">
        <w:rPr>
          <w:rFonts w:ascii="Century Gothic" w:hAnsi="Century Gothic" w:cs="Times New Roman"/>
        </w:rPr>
        <w:t xml:space="preserve"> </w:t>
      </w:r>
      <w:r w:rsidRPr="008B78E6">
        <w:rPr>
          <w:rFonts w:ascii="Century Gothic" w:hAnsi="Century Gothic" w:cs="Times New Roman"/>
        </w:rPr>
        <w:t xml:space="preserve">che, dopo aver verificato la sussistenza dell’obbligo di pubblicazione, pubblica tempestivamente e comunque non oltre il termine di 30 giorni il dato/documento/informazione nel sito istituzionale, dando </w:t>
      </w:r>
      <w:proofErr w:type="spellStart"/>
      <w:r w:rsidRPr="008B78E6">
        <w:rPr>
          <w:rFonts w:ascii="Century Gothic" w:hAnsi="Century Gothic" w:cs="Times New Roman"/>
        </w:rPr>
        <w:t>altresi</w:t>
      </w:r>
      <w:proofErr w:type="spellEnd"/>
      <w:r w:rsidRPr="008B78E6">
        <w:rPr>
          <w:rFonts w:ascii="Century Gothic" w:hAnsi="Century Gothic" w:cs="Times New Roman"/>
        </w:rPr>
        <w:t>̀ comunicazione al richiedente e al RPCT</w:t>
      </w:r>
      <w:r w:rsidR="00300A5E" w:rsidRPr="008B78E6">
        <w:rPr>
          <w:rFonts w:ascii="Century Gothic" w:hAnsi="Century Gothic" w:cs="Times New Roman"/>
        </w:rPr>
        <w:t>,</w:t>
      </w:r>
      <w:r w:rsidRPr="008B78E6">
        <w:rPr>
          <w:rFonts w:ascii="Century Gothic" w:hAnsi="Century Gothic" w:cs="Times New Roman"/>
        </w:rPr>
        <w:t xml:space="preserve"> indicando il relativo collegamento istituzionale </w:t>
      </w:r>
    </w:p>
    <w:p w14:paraId="77E5CB42" w14:textId="4742B9E3"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Il titolare del potere sostituivo dell’Ordine territoriale </w:t>
      </w:r>
      <w:r w:rsidR="00D85777" w:rsidRPr="008B78E6">
        <w:rPr>
          <w:rFonts w:ascii="Century Gothic" w:hAnsi="Century Gothic" w:cs="Times New Roman"/>
        </w:rPr>
        <w:t xml:space="preserve">degli </w:t>
      </w:r>
      <w:r w:rsidR="00725823" w:rsidRPr="008B78E6">
        <w:rPr>
          <w:rFonts w:ascii="Century Gothic" w:hAnsi="Century Gothic" w:cs="Times New Roman"/>
        </w:rPr>
        <w:t xml:space="preserve">Ingegneri di </w:t>
      </w:r>
      <w:r w:rsidR="00A379D6">
        <w:rPr>
          <w:rFonts w:ascii="Century Gothic" w:hAnsi="Century Gothic" w:cs="Times New Roman"/>
        </w:rPr>
        <w:t>VITERBO</w:t>
      </w:r>
      <w:r w:rsidRPr="008B78E6">
        <w:rPr>
          <w:rFonts w:ascii="Century Gothic" w:hAnsi="Century Gothic" w:cs="Times New Roman"/>
        </w:rPr>
        <w:t xml:space="preserve"> è il Presidente. </w:t>
      </w:r>
    </w:p>
    <w:p w14:paraId="45B3AC05" w14:textId="037CEF74"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I riferimenti sia del </w:t>
      </w:r>
      <w:r w:rsidR="00300A5E" w:rsidRPr="008B78E6">
        <w:rPr>
          <w:rFonts w:ascii="Century Gothic" w:hAnsi="Century Gothic" w:cs="Times New Roman"/>
        </w:rPr>
        <w:t>RPCT</w:t>
      </w:r>
      <w:r w:rsidRPr="008B78E6">
        <w:rPr>
          <w:rFonts w:ascii="Century Gothic" w:hAnsi="Century Gothic" w:cs="Times New Roman"/>
        </w:rPr>
        <w:t xml:space="preserve"> che del titolare del potere sostitutivo, ai fini dell’esercizio dell’accesso civico, sono reperibili nel sito istituzionale, “Sezione Consiglio trasparente/altri contenuti/accesso civico” del sito istituzionale. </w:t>
      </w:r>
    </w:p>
    <w:p w14:paraId="6AFAE47E" w14:textId="15BBC40B" w:rsidR="003A15CF" w:rsidRPr="008B78E6" w:rsidRDefault="003A15CF"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lastRenderedPageBreak/>
        <w:t>Nell’apposita sottosezione collocata all’interno di “Amministrazione trasparente” sono state riportate le istruzioni per l’esercizio dei diritti di accesso civico unitamente alla modulistica da utilizzare e nel caso in cui pervengano istanze del loro esito viene fornita evidenza nel registro degli accessi, anch’esso pubblicato nella citata sottosezione.</w:t>
      </w:r>
    </w:p>
    <w:p w14:paraId="292250F6" w14:textId="77777777" w:rsidR="009038CA" w:rsidRPr="008B78E6" w:rsidRDefault="009038CA" w:rsidP="008B78E6">
      <w:pPr>
        <w:spacing w:before="100" w:beforeAutospacing="1" w:after="100" w:afterAutospacing="1" w:line="276" w:lineRule="auto"/>
        <w:jc w:val="both"/>
        <w:rPr>
          <w:rFonts w:ascii="Century Gothic" w:hAnsi="Century Gothic" w:cs="Times New Roman"/>
          <w:u w:val="single"/>
        </w:rPr>
      </w:pPr>
      <w:r w:rsidRPr="008B78E6">
        <w:rPr>
          <w:rFonts w:ascii="Century Gothic" w:hAnsi="Century Gothic" w:cs="Times New Roman"/>
          <w:u w:val="single"/>
        </w:rPr>
        <w:t xml:space="preserve">Accesso civico generalizzato </w:t>
      </w:r>
    </w:p>
    <w:p w14:paraId="2488BD51" w14:textId="5D35CF09"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La richiesta di accesso civico generalizzato ha ad oggetto dati e documenti detenuti dall’ente ulteriori rispetto a quelli c.d. a pubblicazione obbligatoria e deve essere presentata al Presidente dell’Ordine e alla Segreteria,</w:t>
      </w:r>
      <w:r w:rsidR="00300A5E" w:rsidRPr="008B78E6">
        <w:rPr>
          <w:rFonts w:ascii="Century Gothic" w:hAnsi="Century Gothic" w:cs="Times New Roman"/>
        </w:rPr>
        <w:t xml:space="preserve"> </w:t>
      </w:r>
      <w:r w:rsidRPr="008B78E6">
        <w:rPr>
          <w:rFonts w:ascii="Century Gothic" w:hAnsi="Century Gothic" w:cs="Times New Roman"/>
        </w:rPr>
        <w:t xml:space="preserve">con le </w:t>
      </w:r>
      <w:proofErr w:type="spellStart"/>
      <w:r w:rsidRPr="008B78E6">
        <w:rPr>
          <w:rFonts w:ascii="Century Gothic" w:hAnsi="Century Gothic" w:cs="Times New Roman"/>
        </w:rPr>
        <w:t>modalita</w:t>
      </w:r>
      <w:proofErr w:type="spellEnd"/>
      <w:r w:rsidRPr="008B78E6">
        <w:rPr>
          <w:rFonts w:ascii="Century Gothic" w:hAnsi="Century Gothic" w:cs="Times New Roman"/>
        </w:rPr>
        <w:t xml:space="preserve">̀ descritte nella Sezione Amministrazione Trasparente. </w:t>
      </w:r>
    </w:p>
    <w:p w14:paraId="2CD39F00" w14:textId="7777777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In </w:t>
      </w:r>
      <w:proofErr w:type="spellStart"/>
      <w:r w:rsidRPr="008B78E6">
        <w:rPr>
          <w:rFonts w:ascii="Century Gothic" w:hAnsi="Century Gothic" w:cs="Times New Roman"/>
        </w:rPr>
        <w:t>conformita</w:t>
      </w:r>
      <w:proofErr w:type="spellEnd"/>
      <w:r w:rsidRPr="008B78E6">
        <w:rPr>
          <w:rFonts w:ascii="Century Gothic" w:hAnsi="Century Gothic" w:cs="Times New Roman"/>
        </w:rPr>
        <w:t xml:space="preserve">̀ all’art. 5 comma 2 del </w:t>
      </w:r>
      <w:proofErr w:type="spellStart"/>
      <w:r w:rsidRPr="008B78E6">
        <w:rPr>
          <w:rFonts w:ascii="Century Gothic" w:hAnsi="Century Gothic" w:cs="Times New Roman"/>
        </w:rPr>
        <w:t>D.Lgs.</w:t>
      </w:r>
      <w:proofErr w:type="spellEnd"/>
      <w:r w:rsidRPr="008B78E6">
        <w:rPr>
          <w:rFonts w:ascii="Century Gothic" w:hAnsi="Century Gothic" w:cs="Times New Roman"/>
        </w:rPr>
        <w:t xml:space="preserve"> 33/2013: </w:t>
      </w:r>
    </w:p>
    <w:p w14:paraId="4D877CEB" w14:textId="7777777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 chiunque ha diritto di accedere ai dati e ai documenti dell’ente nel rispetto dei limiti relativi alla tutela di interessi giuridicamente rilevanti secondo quanto previsto dall'articolo 5-bis che disciplina </w:t>
      </w:r>
      <w:proofErr w:type="spellStart"/>
      <w:r w:rsidRPr="008B78E6">
        <w:rPr>
          <w:rFonts w:ascii="Century Gothic" w:hAnsi="Century Gothic" w:cs="Times New Roman"/>
        </w:rPr>
        <w:t>altresi</w:t>
      </w:r>
      <w:proofErr w:type="spellEnd"/>
      <w:r w:rsidRPr="008B78E6">
        <w:rPr>
          <w:rFonts w:ascii="Century Gothic" w:hAnsi="Century Gothic" w:cs="Times New Roman"/>
        </w:rPr>
        <w:t xml:space="preserve">̀ le ipotesi di rifiuto, differimento o limitazione dell’accesso; </w:t>
      </w:r>
    </w:p>
    <w:p w14:paraId="61D02CDE" w14:textId="7777777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 l'istanza </w:t>
      </w:r>
      <w:proofErr w:type="spellStart"/>
      <w:r w:rsidRPr="008B78E6">
        <w:rPr>
          <w:rFonts w:ascii="Century Gothic" w:hAnsi="Century Gothic" w:cs="Times New Roman"/>
        </w:rPr>
        <w:t>puo</w:t>
      </w:r>
      <w:proofErr w:type="spellEnd"/>
      <w:r w:rsidRPr="008B78E6">
        <w:rPr>
          <w:rFonts w:ascii="Century Gothic" w:hAnsi="Century Gothic" w:cs="Times New Roman"/>
        </w:rPr>
        <w:t xml:space="preserve">̀ essere trasmessa per via telematica secondo le </w:t>
      </w:r>
      <w:proofErr w:type="spellStart"/>
      <w:r w:rsidRPr="008B78E6">
        <w:rPr>
          <w:rFonts w:ascii="Century Gothic" w:hAnsi="Century Gothic" w:cs="Times New Roman"/>
        </w:rPr>
        <w:t>modalita</w:t>
      </w:r>
      <w:proofErr w:type="spellEnd"/>
      <w:r w:rsidRPr="008B78E6">
        <w:rPr>
          <w:rFonts w:ascii="Century Gothic" w:hAnsi="Century Gothic" w:cs="Times New Roman"/>
        </w:rPr>
        <w:t xml:space="preserve">̀ previste dal </w:t>
      </w:r>
      <w:proofErr w:type="spellStart"/>
      <w:r w:rsidRPr="008B78E6">
        <w:rPr>
          <w:rFonts w:ascii="Century Gothic" w:hAnsi="Century Gothic" w:cs="Times New Roman"/>
        </w:rPr>
        <w:t>D.Lgs.</w:t>
      </w:r>
      <w:proofErr w:type="spellEnd"/>
      <w:r w:rsidRPr="008B78E6">
        <w:rPr>
          <w:rFonts w:ascii="Century Gothic" w:hAnsi="Century Gothic" w:cs="Times New Roman"/>
        </w:rPr>
        <w:t xml:space="preserve"> 82/2005 – art. 65; </w:t>
      </w:r>
    </w:p>
    <w:p w14:paraId="0A563743" w14:textId="7777777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 Il rilascio di dati o documenti in formato elettronico o cartaceo è gratuito, salvo il rimborso del costo effettivamente sostenuto e documentato dall'amministrazione per la riproduzione su supporti materiali; </w:t>
      </w:r>
    </w:p>
    <w:p w14:paraId="2892CD6C" w14:textId="7777777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 Il procedimento di accesso civico deve concludersi con provvedimento espresso e motivato nel termine di trenta giorni dalla presentazione dell'istanza con la comunicazione al richiedente e agli eventuali controinteressati; </w:t>
      </w:r>
    </w:p>
    <w:p w14:paraId="22DF7809" w14:textId="7777777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 Nei casi di diniego totale o parziale dell'accesso o di mancata risposta entro il termine indicato, il richiedente </w:t>
      </w:r>
      <w:proofErr w:type="spellStart"/>
      <w:r w:rsidRPr="008B78E6">
        <w:rPr>
          <w:rFonts w:ascii="Century Gothic" w:hAnsi="Century Gothic" w:cs="Times New Roman"/>
        </w:rPr>
        <w:t>puo</w:t>
      </w:r>
      <w:proofErr w:type="spellEnd"/>
      <w:r w:rsidRPr="008B78E6">
        <w:rPr>
          <w:rFonts w:ascii="Century Gothic" w:hAnsi="Century Gothic" w:cs="Times New Roman"/>
        </w:rPr>
        <w:t xml:space="preserve">̀ presentare richiesta di riesame al RPCT che decide con provvedimento motivato, entro il termine di venti giorni, anche sentendo il Garante per la protezione dei dati personali se necessario; </w:t>
      </w:r>
    </w:p>
    <w:p w14:paraId="720CB5E7" w14:textId="7777777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 Avverso la decisione dell'amministrazione competente o, in caso di richiesta di riesame, avverso quella del RPCT, il richiedente </w:t>
      </w:r>
      <w:proofErr w:type="spellStart"/>
      <w:r w:rsidRPr="008B78E6">
        <w:rPr>
          <w:rFonts w:ascii="Century Gothic" w:hAnsi="Century Gothic" w:cs="Times New Roman"/>
        </w:rPr>
        <w:t>puo</w:t>
      </w:r>
      <w:proofErr w:type="spellEnd"/>
      <w:r w:rsidRPr="008B78E6">
        <w:rPr>
          <w:rFonts w:ascii="Century Gothic" w:hAnsi="Century Gothic" w:cs="Times New Roman"/>
        </w:rPr>
        <w:t xml:space="preserve">̀ proporre ricorso al Tribunale amministrativo regionale ai sensi dell'articolo 116 del Codice del processo amministrativo di cui al decreto legislativo 2 luglio 2010, n. 104. </w:t>
      </w:r>
    </w:p>
    <w:p w14:paraId="7DA512D4" w14:textId="77777777" w:rsidR="00F16857"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Non sono ammissibili:</w:t>
      </w:r>
    </w:p>
    <w:p w14:paraId="6CAB4771" w14:textId="4BCA24FB" w:rsidR="009038CA" w:rsidRPr="008B78E6" w:rsidRDefault="009038CA" w:rsidP="008B78E6">
      <w:pPr>
        <w:pStyle w:val="Paragrafoelenco"/>
        <w:numPr>
          <w:ilvl w:val="0"/>
          <w:numId w:val="18"/>
        </w:numPr>
        <w:spacing w:before="100" w:beforeAutospacing="1" w:after="100" w:afterAutospacing="1"/>
        <w:jc w:val="both"/>
        <w:rPr>
          <w:rFonts w:ascii="Century Gothic" w:hAnsi="Century Gothic"/>
          <w:sz w:val="24"/>
          <w:szCs w:val="24"/>
        </w:rPr>
      </w:pPr>
      <w:r w:rsidRPr="008B78E6">
        <w:rPr>
          <w:rFonts w:ascii="Century Gothic" w:hAnsi="Century Gothic"/>
          <w:sz w:val="24"/>
          <w:szCs w:val="24"/>
        </w:rPr>
        <w:lastRenderedPageBreak/>
        <w:t xml:space="preserve">richieste meramente esplorative, ovvero volete a scoprire di quali informazioni l’ente dispone </w:t>
      </w:r>
    </w:p>
    <w:p w14:paraId="01E0A2E1" w14:textId="24F99896" w:rsidR="009038CA" w:rsidRPr="008B78E6" w:rsidRDefault="009038CA" w:rsidP="008B78E6">
      <w:pPr>
        <w:pStyle w:val="Paragrafoelenco"/>
        <w:numPr>
          <w:ilvl w:val="0"/>
          <w:numId w:val="18"/>
        </w:numPr>
        <w:spacing w:before="100" w:beforeAutospacing="1" w:after="100" w:afterAutospacing="1"/>
        <w:jc w:val="both"/>
        <w:rPr>
          <w:rFonts w:ascii="Century Gothic" w:hAnsi="Century Gothic"/>
          <w:sz w:val="24"/>
          <w:szCs w:val="24"/>
        </w:rPr>
      </w:pPr>
      <w:r w:rsidRPr="008B78E6">
        <w:rPr>
          <w:rFonts w:ascii="Century Gothic" w:hAnsi="Century Gothic"/>
          <w:sz w:val="24"/>
          <w:szCs w:val="24"/>
        </w:rPr>
        <w:t xml:space="preserve">richieste generiche, che non consentano l’individuazione del dato, de documento o dell’informazione </w:t>
      </w:r>
    </w:p>
    <w:p w14:paraId="21D549B6" w14:textId="165F7F72" w:rsidR="009038CA" w:rsidRPr="008B78E6" w:rsidRDefault="009038CA" w:rsidP="008B78E6">
      <w:pPr>
        <w:pStyle w:val="Paragrafoelenco"/>
        <w:numPr>
          <w:ilvl w:val="0"/>
          <w:numId w:val="18"/>
        </w:numPr>
        <w:spacing w:before="100" w:beforeAutospacing="1" w:after="100" w:afterAutospacing="1"/>
        <w:jc w:val="both"/>
        <w:rPr>
          <w:rFonts w:ascii="Century Gothic" w:hAnsi="Century Gothic"/>
          <w:sz w:val="24"/>
          <w:szCs w:val="24"/>
        </w:rPr>
      </w:pPr>
      <w:r w:rsidRPr="008B78E6">
        <w:rPr>
          <w:rFonts w:ascii="Century Gothic" w:hAnsi="Century Gothic"/>
          <w:sz w:val="24"/>
          <w:szCs w:val="24"/>
        </w:rPr>
        <w:t xml:space="preserve">richieste per un numero manifestamente irragionevole di documenti </w:t>
      </w:r>
    </w:p>
    <w:p w14:paraId="0E7998E6" w14:textId="02CC5DB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L’accesso civico generalizzato è gestito da</w:t>
      </w:r>
      <w:r w:rsidR="00B53C52" w:rsidRPr="008B78E6">
        <w:rPr>
          <w:rFonts w:ascii="Century Gothic" w:hAnsi="Century Gothic" w:cs="Times New Roman"/>
        </w:rPr>
        <w:t>ll’</w:t>
      </w:r>
      <w:r w:rsidRPr="008B78E6">
        <w:rPr>
          <w:rFonts w:ascii="Century Gothic" w:hAnsi="Century Gothic" w:cs="Times New Roman"/>
        </w:rPr>
        <w:t xml:space="preserve">Ufficio Segreteria, </w:t>
      </w:r>
      <w:r w:rsidR="00D57BFB" w:rsidRPr="008B78E6">
        <w:rPr>
          <w:rFonts w:ascii="Century Gothic" w:hAnsi="Century Gothic" w:cs="Times New Roman"/>
        </w:rPr>
        <w:t xml:space="preserve">secondo le previsioni di legge e le relative istanze sono monitorate attraverso </w:t>
      </w:r>
      <w:r w:rsidR="00D57BFB" w:rsidRPr="008B78E6">
        <w:rPr>
          <w:rFonts w:ascii="Century Gothic" w:hAnsi="Century Gothic" w:cs="Times New Roman"/>
          <w:b/>
        </w:rPr>
        <w:t>il registro degli accessi</w:t>
      </w:r>
      <w:r w:rsidR="00D57BFB" w:rsidRPr="008B78E6">
        <w:rPr>
          <w:rFonts w:ascii="Century Gothic" w:hAnsi="Century Gothic" w:cs="Times New Roman"/>
        </w:rPr>
        <w:t>, istituito e pubblicato a norma di legge.</w:t>
      </w:r>
    </w:p>
    <w:p w14:paraId="69EB687F" w14:textId="7777777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Le limitazioni e le esclusioni all’accesso civico generalizzato, di cui agli artt. 5 bis e 5 ter del D.lgs. 33/2013 seguono il regime di limitazioni ed esclusioni </w:t>
      </w:r>
      <w:proofErr w:type="spellStart"/>
      <w:r w:rsidRPr="008B78E6">
        <w:rPr>
          <w:rFonts w:ascii="Century Gothic" w:hAnsi="Century Gothic" w:cs="Times New Roman"/>
        </w:rPr>
        <w:t>gia</w:t>
      </w:r>
      <w:proofErr w:type="spellEnd"/>
      <w:r w:rsidRPr="008B78E6">
        <w:rPr>
          <w:rFonts w:ascii="Century Gothic" w:hAnsi="Century Gothic" w:cs="Times New Roman"/>
        </w:rPr>
        <w:t xml:space="preserve">̀ previsto per l’accesso civico documentale. </w:t>
      </w:r>
    </w:p>
    <w:p w14:paraId="0714D224" w14:textId="77777777" w:rsidR="009038CA" w:rsidRPr="008B78E6" w:rsidRDefault="009038CA" w:rsidP="008B78E6">
      <w:pPr>
        <w:spacing w:before="100" w:beforeAutospacing="1" w:after="100" w:afterAutospacing="1" w:line="276" w:lineRule="auto"/>
        <w:jc w:val="both"/>
        <w:rPr>
          <w:rFonts w:ascii="Century Gothic" w:hAnsi="Century Gothic" w:cs="Times New Roman"/>
          <w:u w:val="single"/>
        </w:rPr>
      </w:pPr>
      <w:r w:rsidRPr="008B78E6">
        <w:rPr>
          <w:rFonts w:ascii="Century Gothic" w:hAnsi="Century Gothic" w:cs="Times New Roman"/>
          <w:u w:val="single"/>
        </w:rPr>
        <w:t xml:space="preserve">Accesso agli atti ex L. 241/90 </w:t>
      </w:r>
    </w:p>
    <w:p w14:paraId="44CE682C" w14:textId="77777777" w:rsidR="009038CA" w:rsidRPr="008B78E6" w:rsidRDefault="009038CA" w:rsidP="008B78E6">
      <w:pPr>
        <w:spacing w:before="100" w:beforeAutospacing="1" w:after="100" w:afterAutospacing="1" w:line="276" w:lineRule="auto"/>
        <w:jc w:val="both"/>
        <w:rPr>
          <w:rFonts w:ascii="Century Gothic" w:hAnsi="Century Gothic" w:cs="Times New Roman"/>
        </w:rPr>
      </w:pPr>
      <w:r w:rsidRPr="008B78E6">
        <w:rPr>
          <w:rFonts w:ascii="Century Gothic" w:hAnsi="Century Gothic" w:cs="Times New Roman"/>
        </w:rPr>
        <w:t xml:space="preserve">L’accesso documentale, esercitabile ai sensi dell’art. 22 e ss. della L. 241/1990, ha ad oggetto esclusivamente documenti relativi a procedimenti amministrativi, nei quali il richiedente è parte diretta o indiretta, ed è posto a tutela di posizioni soggettive qualificate. La richiesta e la gestione dell’accesso agli atti è svolta in </w:t>
      </w:r>
      <w:proofErr w:type="spellStart"/>
      <w:r w:rsidRPr="008B78E6">
        <w:rPr>
          <w:rFonts w:ascii="Century Gothic" w:hAnsi="Century Gothic" w:cs="Times New Roman"/>
        </w:rPr>
        <w:t>conformita</w:t>
      </w:r>
      <w:proofErr w:type="spellEnd"/>
      <w:r w:rsidRPr="008B78E6">
        <w:rPr>
          <w:rFonts w:ascii="Century Gothic" w:hAnsi="Century Gothic" w:cs="Times New Roman"/>
        </w:rPr>
        <w:t xml:space="preserve">̀ alla normativa vigente e alle procedure interne. Il regime di limitazioni e di esclusioni di cui al Regolamento/di cui alla normativa si applica in quanto compatibile anche all’accesso generalizzato. </w:t>
      </w:r>
    </w:p>
    <w:p w14:paraId="2B2A9976" w14:textId="786CA1BD" w:rsidR="0037233B" w:rsidRPr="008B78E6" w:rsidRDefault="0037233B" w:rsidP="008B78E6">
      <w:pPr>
        <w:spacing w:before="100" w:beforeAutospacing="1" w:after="100" w:afterAutospacing="1" w:line="276" w:lineRule="auto"/>
        <w:jc w:val="center"/>
        <w:rPr>
          <w:rFonts w:ascii="Century Gothic" w:hAnsi="Century Gothic" w:cs="Times New Roman"/>
        </w:rPr>
      </w:pPr>
      <w:r w:rsidRPr="008B78E6">
        <w:rPr>
          <w:rFonts w:ascii="Century Gothic" w:hAnsi="Century Gothic" w:cs="Times New Roman"/>
        </w:rPr>
        <w:t>*   *   *</w:t>
      </w:r>
    </w:p>
    <w:p w14:paraId="5735CA2A" w14:textId="77335F59" w:rsidR="009038CA" w:rsidRPr="008B78E6" w:rsidRDefault="00D85777" w:rsidP="008B78E6">
      <w:pPr>
        <w:pStyle w:val="Titolo1"/>
        <w:numPr>
          <w:ilvl w:val="0"/>
          <w:numId w:val="0"/>
        </w:numPr>
        <w:ind w:left="360" w:hanging="360"/>
        <w:rPr>
          <w:rFonts w:ascii="Century Gothic" w:hAnsi="Century Gothic"/>
          <w:sz w:val="24"/>
          <w:szCs w:val="24"/>
        </w:rPr>
      </w:pPr>
      <w:bookmarkStart w:id="98" w:name="_Toc408605819"/>
      <w:bookmarkStart w:id="99" w:name="_Toc93332405"/>
      <w:r w:rsidRPr="008B78E6">
        <w:rPr>
          <w:rFonts w:ascii="Century Gothic" w:hAnsi="Century Gothic"/>
          <w:sz w:val="24"/>
          <w:szCs w:val="24"/>
        </w:rPr>
        <w:t>ALLEGATI al PTPCTI 20</w:t>
      </w:r>
      <w:r w:rsidR="001E06C3" w:rsidRPr="008B78E6">
        <w:rPr>
          <w:rFonts w:ascii="Century Gothic" w:hAnsi="Century Gothic"/>
          <w:sz w:val="24"/>
          <w:szCs w:val="24"/>
        </w:rPr>
        <w:t>2</w:t>
      </w:r>
      <w:r w:rsidR="0082596B" w:rsidRPr="008B78E6">
        <w:rPr>
          <w:rFonts w:ascii="Century Gothic" w:hAnsi="Century Gothic"/>
          <w:sz w:val="24"/>
          <w:szCs w:val="24"/>
        </w:rPr>
        <w:t xml:space="preserve">3 </w:t>
      </w:r>
      <w:r w:rsidRPr="008B78E6">
        <w:rPr>
          <w:rFonts w:ascii="Century Gothic" w:hAnsi="Century Gothic"/>
          <w:sz w:val="24"/>
          <w:szCs w:val="24"/>
        </w:rPr>
        <w:t>– 202</w:t>
      </w:r>
      <w:r w:rsidR="0082596B" w:rsidRPr="008B78E6">
        <w:rPr>
          <w:rFonts w:ascii="Century Gothic" w:hAnsi="Century Gothic"/>
          <w:sz w:val="24"/>
          <w:szCs w:val="24"/>
        </w:rPr>
        <w:t>5</w:t>
      </w:r>
      <w:r w:rsidR="009038CA" w:rsidRPr="008B78E6">
        <w:rPr>
          <w:rFonts w:ascii="Century Gothic" w:hAnsi="Century Gothic"/>
          <w:sz w:val="24"/>
          <w:szCs w:val="24"/>
        </w:rPr>
        <w:t xml:space="preserve"> DELL’ORDINE </w:t>
      </w:r>
      <w:r w:rsidRPr="008B78E6">
        <w:rPr>
          <w:rFonts w:ascii="Century Gothic" w:hAnsi="Century Gothic"/>
          <w:sz w:val="24"/>
          <w:szCs w:val="24"/>
        </w:rPr>
        <w:t xml:space="preserve">DEGLI </w:t>
      </w:r>
      <w:r w:rsidR="00725823" w:rsidRPr="008B78E6">
        <w:rPr>
          <w:rFonts w:ascii="Century Gothic" w:hAnsi="Century Gothic"/>
          <w:sz w:val="24"/>
          <w:szCs w:val="24"/>
        </w:rPr>
        <w:t xml:space="preserve">INGEGNERI DI </w:t>
      </w:r>
      <w:bookmarkEnd w:id="98"/>
      <w:bookmarkEnd w:id="99"/>
      <w:r w:rsidR="00A379D6">
        <w:rPr>
          <w:rFonts w:ascii="Century Gothic" w:hAnsi="Century Gothic"/>
          <w:sz w:val="24"/>
          <w:szCs w:val="24"/>
        </w:rPr>
        <w:t>VITERBO</w:t>
      </w:r>
      <w:r w:rsidR="00A379D6">
        <w:rPr>
          <w:rFonts w:ascii="Century Gothic" w:hAnsi="Century Gothic"/>
          <w:sz w:val="24"/>
          <w:szCs w:val="24"/>
        </w:rPr>
        <w:tab/>
      </w:r>
      <w:r w:rsidR="009038CA" w:rsidRPr="008B78E6">
        <w:rPr>
          <w:rFonts w:ascii="Century Gothic" w:hAnsi="Century Gothic"/>
          <w:sz w:val="24"/>
          <w:szCs w:val="24"/>
        </w:rPr>
        <w:t xml:space="preserve"> </w:t>
      </w:r>
    </w:p>
    <w:p w14:paraId="3E6E7902" w14:textId="78572252" w:rsidR="006725CF" w:rsidRPr="008B78E6" w:rsidRDefault="00D85777" w:rsidP="008B78E6">
      <w:pPr>
        <w:pStyle w:val="Titolo2"/>
        <w:jc w:val="both"/>
        <w:rPr>
          <w:rFonts w:ascii="Century Gothic" w:hAnsi="Century Gothic"/>
          <w:b w:val="0"/>
          <w:color w:val="auto"/>
          <w:sz w:val="24"/>
          <w:szCs w:val="24"/>
        </w:rPr>
      </w:pPr>
      <w:bookmarkStart w:id="100" w:name="_Toc93332406"/>
      <w:bookmarkStart w:id="101" w:name="_Toc408605820"/>
      <w:r w:rsidRPr="008B78E6">
        <w:rPr>
          <w:rFonts w:ascii="Century Gothic" w:hAnsi="Century Gothic"/>
          <w:b w:val="0"/>
          <w:color w:val="auto"/>
          <w:sz w:val="24"/>
          <w:szCs w:val="24"/>
        </w:rPr>
        <w:t>1</w:t>
      </w:r>
      <w:r w:rsidR="00332535" w:rsidRPr="008B78E6">
        <w:rPr>
          <w:rFonts w:ascii="Century Gothic" w:hAnsi="Century Gothic"/>
          <w:b w:val="0"/>
          <w:color w:val="auto"/>
          <w:sz w:val="24"/>
          <w:szCs w:val="24"/>
        </w:rPr>
        <w:t>.</w:t>
      </w:r>
      <w:r w:rsidR="006725CF" w:rsidRPr="008B78E6">
        <w:rPr>
          <w:rFonts w:ascii="Century Gothic" w:hAnsi="Century Gothic"/>
          <w:b w:val="0"/>
          <w:color w:val="auto"/>
          <w:sz w:val="24"/>
          <w:szCs w:val="24"/>
        </w:rPr>
        <w:t xml:space="preserve"> Allegato valutazione del rischio.</w:t>
      </w:r>
      <w:bookmarkEnd w:id="100"/>
    </w:p>
    <w:p w14:paraId="12893505" w14:textId="3E4EB376" w:rsidR="00332535" w:rsidRPr="008B78E6" w:rsidRDefault="006725CF" w:rsidP="008B78E6">
      <w:pPr>
        <w:pStyle w:val="Titolo2"/>
        <w:jc w:val="both"/>
        <w:rPr>
          <w:rFonts w:ascii="Century Gothic" w:hAnsi="Century Gothic"/>
          <w:b w:val="0"/>
          <w:color w:val="auto"/>
          <w:sz w:val="24"/>
          <w:szCs w:val="24"/>
        </w:rPr>
      </w:pPr>
      <w:bookmarkStart w:id="102" w:name="_Toc93332407"/>
      <w:r w:rsidRPr="008B78E6">
        <w:rPr>
          <w:rFonts w:ascii="Century Gothic" w:hAnsi="Century Gothic"/>
          <w:b w:val="0"/>
          <w:color w:val="auto"/>
          <w:sz w:val="24"/>
          <w:szCs w:val="24"/>
        </w:rPr>
        <w:t xml:space="preserve">2. </w:t>
      </w:r>
      <w:r w:rsidR="00332535" w:rsidRPr="008B78E6">
        <w:rPr>
          <w:rFonts w:ascii="Century Gothic" w:hAnsi="Century Gothic"/>
          <w:b w:val="0"/>
          <w:color w:val="auto"/>
          <w:sz w:val="24"/>
          <w:szCs w:val="24"/>
        </w:rPr>
        <w:t>Allegato “Attestazione del RPCT” sul Piano.</w:t>
      </w:r>
      <w:bookmarkEnd w:id="101"/>
      <w:bookmarkEnd w:id="102"/>
    </w:p>
    <w:p w14:paraId="61471472" w14:textId="0D2229CE" w:rsidR="009038CA" w:rsidRPr="008B78E6" w:rsidRDefault="006725CF" w:rsidP="008B78E6">
      <w:pPr>
        <w:pStyle w:val="Titolo2"/>
        <w:jc w:val="both"/>
        <w:rPr>
          <w:rFonts w:ascii="Century Gothic" w:hAnsi="Century Gothic"/>
          <w:b w:val="0"/>
          <w:color w:val="auto"/>
          <w:sz w:val="24"/>
          <w:szCs w:val="24"/>
        </w:rPr>
      </w:pPr>
      <w:bookmarkStart w:id="103" w:name="_Toc408605821"/>
      <w:bookmarkStart w:id="104" w:name="_Toc93332408"/>
      <w:r w:rsidRPr="008B78E6">
        <w:rPr>
          <w:rFonts w:ascii="Century Gothic" w:hAnsi="Century Gothic"/>
          <w:b w:val="0"/>
          <w:color w:val="auto"/>
          <w:sz w:val="24"/>
          <w:szCs w:val="24"/>
        </w:rPr>
        <w:t>3</w:t>
      </w:r>
      <w:r w:rsidR="009038CA" w:rsidRPr="008B78E6">
        <w:rPr>
          <w:rFonts w:ascii="Century Gothic" w:hAnsi="Century Gothic"/>
          <w:b w:val="0"/>
          <w:color w:val="auto"/>
          <w:sz w:val="24"/>
          <w:szCs w:val="24"/>
        </w:rPr>
        <w:t>. Allegato “Schema de</w:t>
      </w:r>
      <w:r w:rsidR="00332535" w:rsidRPr="008B78E6">
        <w:rPr>
          <w:rFonts w:ascii="Century Gothic" w:hAnsi="Century Gothic"/>
          <w:b w:val="0"/>
          <w:color w:val="auto"/>
          <w:sz w:val="24"/>
          <w:szCs w:val="24"/>
        </w:rPr>
        <w:t>gli obblighi di trasparenza</w:t>
      </w:r>
      <w:r w:rsidR="00D85777" w:rsidRPr="008B78E6">
        <w:rPr>
          <w:rFonts w:ascii="Century Gothic" w:hAnsi="Century Gothic"/>
          <w:b w:val="0"/>
          <w:color w:val="auto"/>
          <w:sz w:val="24"/>
          <w:szCs w:val="24"/>
        </w:rPr>
        <w:t xml:space="preserve"> Anac</w:t>
      </w:r>
      <w:r w:rsidR="009038CA" w:rsidRPr="008B78E6">
        <w:rPr>
          <w:rFonts w:ascii="Century Gothic" w:hAnsi="Century Gothic"/>
          <w:b w:val="0"/>
          <w:color w:val="auto"/>
          <w:sz w:val="24"/>
          <w:szCs w:val="24"/>
        </w:rPr>
        <w:t>”</w:t>
      </w:r>
      <w:r w:rsidR="00D85777" w:rsidRPr="008B78E6">
        <w:rPr>
          <w:rFonts w:ascii="Century Gothic" w:hAnsi="Century Gothic"/>
          <w:b w:val="0"/>
          <w:color w:val="auto"/>
          <w:sz w:val="24"/>
          <w:szCs w:val="24"/>
        </w:rPr>
        <w:t>.</w:t>
      </w:r>
      <w:bookmarkEnd w:id="103"/>
      <w:bookmarkEnd w:id="104"/>
    </w:p>
    <w:p w14:paraId="176A8B8B" w14:textId="77777777" w:rsidR="000E5294" w:rsidRPr="008B78E6" w:rsidRDefault="000E5294" w:rsidP="008B78E6">
      <w:pPr>
        <w:spacing w:line="276" w:lineRule="auto"/>
        <w:jc w:val="both"/>
        <w:rPr>
          <w:rFonts w:ascii="Century Gothic" w:hAnsi="Century Gothic"/>
        </w:rPr>
      </w:pPr>
    </w:p>
    <w:sectPr w:rsidR="000E5294" w:rsidRPr="008B78E6" w:rsidSect="00D85777">
      <w:headerReference w:type="default" r:id="rId13"/>
      <w:footerReference w:type="even" r:id="rId14"/>
      <w:footerReference w:type="default" r:id="rId15"/>
      <w:pgSz w:w="11900" w:h="16840"/>
      <w:pgMar w:top="1810" w:right="1134" w:bottom="1134" w:left="1134"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F7B2" w14:textId="77777777" w:rsidR="00A61038" w:rsidRDefault="00A61038" w:rsidP="00CD27C6">
      <w:r>
        <w:separator/>
      </w:r>
    </w:p>
  </w:endnote>
  <w:endnote w:type="continuationSeparator" w:id="0">
    <w:p w14:paraId="23D74C63" w14:textId="77777777" w:rsidR="00A61038" w:rsidRDefault="00A61038" w:rsidP="00CD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88"/>
    <w:family w:val="auto"/>
    <w:notTrueType/>
    <w:pitch w:val="default"/>
    <w:sig w:usb0="00000001" w:usb1="08080000" w:usb2="00000010" w:usb3="00000000" w:csb0="00100000" w:csb1="00000000"/>
  </w:font>
  <w:font w:name="Andalus">
    <w:altName w:val="Arial"/>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E27B" w14:textId="77777777" w:rsidR="003B3247" w:rsidRDefault="003B3247" w:rsidP="002E219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2FDE849" w14:textId="77777777" w:rsidR="003B3247" w:rsidRDefault="003B3247" w:rsidP="006A208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45D3" w14:textId="77777777" w:rsidR="003B3247" w:rsidRDefault="003B3247" w:rsidP="002E219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24</w:t>
    </w:r>
    <w:r>
      <w:rPr>
        <w:rStyle w:val="Numeropagina"/>
      </w:rPr>
      <w:fldChar w:fldCharType="end"/>
    </w:r>
  </w:p>
  <w:p w14:paraId="24FF92FA" w14:textId="77777777" w:rsidR="003B3247" w:rsidRDefault="003B3247" w:rsidP="006A208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6387" w14:textId="77777777" w:rsidR="00A61038" w:rsidRDefault="00A61038" w:rsidP="00CD27C6">
      <w:r>
        <w:separator/>
      </w:r>
    </w:p>
  </w:footnote>
  <w:footnote w:type="continuationSeparator" w:id="0">
    <w:p w14:paraId="0E86A586" w14:textId="77777777" w:rsidR="00A61038" w:rsidRDefault="00A61038" w:rsidP="00CD27C6">
      <w:r>
        <w:continuationSeparator/>
      </w:r>
    </w:p>
  </w:footnote>
  <w:footnote w:id="1">
    <w:p w14:paraId="6469E07E" w14:textId="471CEFD4" w:rsidR="00442E7A" w:rsidRDefault="00442E7A">
      <w:pPr>
        <w:pStyle w:val="Testonotaapidipagina"/>
      </w:pPr>
      <w:r>
        <w:rPr>
          <w:rStyle w:val="Rimandonotaapidipagina"/>
        </w:rPr>
        <w:footnoteRef/>
      </w:r>
      <w:r>
        <w:t xml:space="preserve"> </w:t>
      </w:r>
      <w:r w:rsidRPr="00442E7A">
        <w:t>Cfr. VI° e VII° Rapporto “Mafie nel Lazio” relativi agli anni 2020/2021 e primo semestre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D433" w14:textId="379386DD" w:rsidR="003B3247" w:rsidRDefault="003B3247" w:rsidP="003D3C4A">
    <w:pPr>
      <w:pStyle w:val="Intestazione"/>
      <w:jc w:val="both"/>
    </w:pPr>
    <w:r>
      <w:t>PTPCT 202</w:t>
    </w:r>
    <w:r w:rsidR="0082596B">
      <w:t>3</w:t>
    </w:r>
    <w:r>
      <w:t>-202</w:t>
    </w:r>
    <w:r w:rsidR="0082596B">
      <w:t>5</w:t>
    </w:r>
    <w:r>
      <w:t xml:space="preserve"> </w:t>
    </w:r>
    <w:r w:rsidRPr="006549F0">
      <w:rPr>
        <w:rFonts w:ascii="Book Antiqua" w:hAnsi="Book Antiqua" w:cs="Book Antiqua"/>
        <w:bCs/>
        <w:sz w:val="26"/>
        <w:szCs w:val="26"/>
      </w:rPr>
      <w:t xml:space="preserve">ORDINE DEGLI </w:t>
    </w:r>
    <w:r w:rsidR="00725823">
      <w:rPr>
        <w:rFonts w:ascii="Book Antiqua" w:hAnsi="Book Antiqua" w:cs="Book Antiqua"/>
        <w:bCs/>
        <w:sz w:val="26"/>
        <w:szCs w:val="26"/>
      </w:rPr>
      <w:t xml:space="preserve">INGEGNERI DI </w:t>
    </w:r>
    <w:r w:rsidR="00A379D6">
      <w:rPr>
        <w:rFonts w:ascii="Book Antiqua" w:hAnsi="Book Antiqua" w:cs="Book Antiqua"/>
        <w:bCs/>
        <w:sz w:val="26"/>
        <w:szCs w:val="26"/>
      </w:rPr>
      <w:t>VITERBO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AFF"/>
    <w:multiLevelType w:val="hybridMultilevel"/>
    <w:tmpl w:val="4B86E6B8"/>
    <w:lvl w:ilvl="0" w:tplc="102E2E0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9C0448"/>
    <w:multiLevelType w:val="hybridMultilevel"/>
    <w:tmpl w:val="CA129A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F1480E"/>
    <w:multiLevelType w:val="multilevel"/>
    <w:tmpl w:val="E4CC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9E1146"/>
    <w:multiLevelType w:val="hybridMultilevel"/>
    <w:tmpl w:val="C8C6E7D6"/>
    <w:lvl w:ilvl="0" w:tplc="8E16567C">
      <w:start w:val="1"/>
      <w:numFmt w:val="upperLetter"/>
      <w:lvlText w:val="%1)"/>
      <w:lvlJc w:val="left"/>
      <w:pPr>
        <w:ind w:left="360" w:hanging="360"/>
      </w:pPr>
      <w:rPr>
        <w:rFonts w:hint="default"/>
      </w:rPr>
    </w:lvl>
    <w:lvl w:ilvl="1" w:tplc="46C0BF8C">
      <w:numFmt w:val="bullet"/>
      <w:lvlText w:val="-"/>
      <w:lvlJc w:val="left"/>
      <w:pPr>
        <w:ind w:left="360" w:hanging="360"/>
      </w:pPr>
      <w:rPr>
        <w:rFonts w:ascii="Garamond" w:eastAsiaTheme="minorEastAsia" w:hAnsi="Garamond" w:cstheme="minorBidi"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F3E6FB3"/>
    <w:multiLevelType w:val="multilevel"/>
    <w:tmpl w:val="D056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A706D8"/>
    <w:multiLevelType w:val="hybridMultilevel"/>
    <w:tmpl w:val="F40E66BC"/>
    <w:lvl w:ilvl="0" w:tplc="6FD00BA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1D70613"/>
    <w:multiLevelType w:val="hybridMultilevel"/>
    <w:tmpl w:val="6D1C5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36491B"/>
    <w:multiLevelType w:val="hybridMultilevel"/>
    <w:tmpl w:val="D206D96A"/>
    <w:lvl w:ilvl="0" w:tplc="7696CA2A">
      <w:start w:val="1"/>
      <w:numFmt w:val="decimal"/>
      <w:lvlText w:val="%1."/>
      <w:lvlJc w:val="left"/>
      <w:pPr>
        <w:ind w:left="1080" w:hanging="360"/>
      </w:pPr>
      <w:rPr>
        <w:rFonts w:hint="default"/>
      </w:rPr>
    </w:lvl>
    <w:lvl w:ilvl="1" w:tplc="9A2AB82E">
      <w:start w:val="1"/>
      <w:numFmt w:val="lowerLetter"/>
      <w:lvlText w:val="%2)"/>
      <w:lvlJc w:val="left"/>
      <w:pPr>
        <w:ind w:left="1440" w:hanging="360"/>
      </w:pPr>
      <w:rPr>
        <w:rFonts w:hint="default"/>
      </w:rPr>
    </w:lvl>
    <w:lvl w:ilvl="2" w:tplc="E6C6E158">
      <w:start w:val="2"/>
      <w:numFmt w:val="bullet"/>
      <w:lvlText w:val="-"/>
      <w:lvlJc w:val="left"/>
      <w:pPr>
        <w:ind w:left="2340" w:hanging="360"/>
      </w:pPr>
      <w:rPr>
        <w:rFonts w:ascii="Arial" w:eastAsia="Calibri"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D70D99"/>
    <w:multiLevelType w:val="hybridMultilevel"/>
    <w:tmpl w:val="C67E4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E728F1"/>
    <w:multiLevelType w:val="hybridMultilevel"/>
    <w:tmpl w:val="C0F279B4"/>
    <w:lvl w:ilvl="0" w:tplc="934669B8">
      <w:start w:val="1"/>
      <w:numFmt w:val="decimal"/>
      <w:lvlText w:val="%1."/>
      <w:lvlJc w:val="left"/>
      <w:pPr>
        <w:ind w:left="720" w:hanging="360"/>
      </w:pPr>
      <w:rPr>
        <w:rFonts w:hint="default"/>
      </w:rPr>
    </w:lvl>
    <w:lvl w:ilvl="1" w:tplc="9A2AB82E">
      <w:start w:val="1"/>
      <w:numFmt w:val="lowerLetter"/>
      <w:lvlText w:val="%2)"/>
      <w:lvlJc w:val="left"/>
      <w:pPr>
        <w:ind w:left="1440" w:hanging="360"/>
      </w:pPr>
      <w:rPr>
        <w:rFonts w:hint="default"/>
      </w:rPr>
    </w:lvl>
    <w:lvl w:ilvl="2" w:tplc="E6C6E158">
      <w:start w:val="2"/>
      <w:numFmt w:val="bullet"/>
      <w:lvlText w:val="-"/>
      <w:lvlJc w:val="left"/>
      <w:pPr>
        <w:ind w:left="2340" w:hanging="360"/>
      </w:pPr>
      <w:rPr>
        <w:rFonts w:ascii="Arial" w:eastAsia="Calibri"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DC7B2F"/>
    <w:multiLevelType w:val="hybridMultilevel"/>
    <w:tmpl w:val="3ED4AE86"/>
    <w:lvl w:ilvl="0" w:tplc="102E2E06">
      <w:start w:val="1"/>
      <w:numFmt w:val="bullet"/>
      <w:lvlText w:val=""/>
      <w:lvlJc w:val="left"/>
      <w:pPr>
        <w:ind w:left="1080" w:hanging="360"/>
      </w:pPr>
      <w:rPr>
        <w:rFonts w:ascii="Wingdings" w:hAnsi="Wingdings" w:hint="default"/>
      </w:rPr>
    </w:lvl>
    <w:lvl w:ilvl="1" w:tplc="46C0BF8C">
      <w:numFmt w:val="bullet"/>
      <w:lvlText w:val="-"/>
      <w:lvlJc w:val="left"/>
      <w:pPr>
        <w:ind w:left="720" w:hanging="360"/>
      </w:pPr>
      <w:rPr>
        <w:rFonts w:ascii="Garamond" w:eastAsiaTheme="minorEastAsia" w:hAnsi="Garamond" w:cstheme="minorBidi"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70F183A"/>
    <w:multiLevelType w:val="multilevel"/>
    <w:tmpl w:val="1FE0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237D44"/>
    <w:multiLevelType w:val="hybridMultilevel"/>
    <w:tmpl w:val="EA123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0606FD"/>
    <w:multiLevelType w:val="hybridMultilevel"/>
    <w:tmpl w:val="B59EF114"/>
    <w:lvl w:ilvl="0" w:tplc="46C0BF8C">
      <w:numFmt w:val="bullet"/>
      <w:lvlText w:val="-"/>
      <w:lvlJc w:val="left"/>
      <w:pPr>
        <w:ind w:left="720" w:hanging="360"/>
      </w:pPr>
      <w:rPr>
        <w:rFonts w:ascii="Garamond" w:eastAsiaTheme="minorEastAsia" w:hAnsi="Garamond"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91122B"/>
    <w:multiLevelType w:val="hybridMultilevel"/>
    <w:tmpl w:val="831C66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E65476"/>
    <w:multiLevelType w:val="hybridMultilevel"/>
    <w:tmpl w:val="644C4C8E"/>
    <w:lvl w:ilvl="0" w:tplc="F28EED68">
      <w:start w:val="2020"/>
      <w:numFmt w:val="bullet"/>
      <w:lvlText w:val="-"/>
      <w:lvlJc w:val="left"/>
      <w:pPr>
        <w:ind w:left="720" w:hanging="360"/>
      </w:pPr>
      <w:rPr>
        <w:rFonts w:ascii="Century Gothic" w:eastAsiaTheme="minorEastAsia"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1C3BA6"/>
    <w:multiLevelType w:val="hybridMultilevel"/>
    <w:tmpl w:val="2E746918"/>
    <w:lvl w:ilvl="0" w:tplc="8E16567C">
      <w:start w:val="1"/>
      <w:numFmt w:val="upperLetter"/>
      <w:lvlText w:val="%1)"/>
      <w:lvlJc w:val="left"/>
      <w:pPr>
        <w:ind w:left="360" w:hanging="360"/>
      </w:pPr>
      <w:rPr>
        <w:rFonts w:hint="default"/>
      </w:rPr>
    </w:lvl>
    <w:lvl w:ilvl="1" w:tplc="04100019">
      <w:start w:val="1"/>
      <w:numFmt w:val="lowerLetter"/>
      <w:lvlText w:val="%2."/>
      <w:lvlJc w:val="left"/>
      <w:pPr>
        <w:ind w:left="36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1467A3E"/>
    <w:multiLevelType w:val="hybridMultilevel"/>
    <w:tmpl w:val="561CDC3C"/>
    <w:lvl w:ilvl="0" w:tplc="0410000F">
      <w:start w:val="1"/>
      <w:numFmt w:val="decimal"/>
      <w:lvlText w:val="%1."/>
      <w:lvlJc w:val="left"/>
      <w:pPr>
        <w:ind w:left="720" w:hanging="360"/>
      </w:pPr>
      <w:rPr>
        <w:rFonts w:hint="default"/>
      </w:rPr>
    </w:lvl>
    <w:lvl w:ilvl="1" w:tplc="3E08073E">
      <w:start w:val="1"/>
      <w:numFmt w:val="lowerLetter"/>
      <w:lvlText w:val="%2."/>
      <w:lvlJc w:val="left"/>
      <w:pPr>
        <w:ind w:left="1440" w:hanging="360"/>
      </w:pPr>
      <w:rPr>
        <w:rFonts w:hint="default"/>
      </w:rPr>
    </w:lvl>
    <w:lvl w:ilvl="2" w:tplc="83F6F072">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374163C"/>
    <w:multiLevelType w:val="hybridMultilevel"/>
    <w:tmpl w:val="4BCC3C04"/>
    <w:lvl w:ilvl="0" w:tplc="F8EAB0A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351A729B"/>
    <w:multiLevelType w:val="hybridMultilevel"/>
    <w:tmpl w:val="D86E6DB2"/>
    <w:lvl w:ilvl="0" w:tplc="46C0BF8C">
      <w:numFmt w:val="bullet"/>
      <w:lvlText w:val="-"/>
      <w:lvlJc w:val="left"/>
      <w:pPr>
        <w:ind w:left="720" w:hanging="360"/>
      </w:pPr>
      <w:rPr>
        <w:rFonts w:ascii="Garamond" w:eastAsiaTheme="minorEastAsia" w:hAnsi="Garamond"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0E343D"/>
    <w:multiLevelType w:val="hybridMultilevel"/>
    <w:tmpl w:val="855461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D8676D9"/>
    <w:multiLevelType w:val="hybridMultilevel"/>
    <w:tmpl w:val="8CD4314E"/>
    <w:lvl w:ilvl="0" w:tplc="2ADED600">
      <w:start w:val="1"/>
      <w:numFmt w:val="decimal"/>
      <w:lvlText w:val="%1."/>
      <w:lvlJc w:val="left"/>
      <w:pPr>
        <w:ind w:left="720" w:hanging="360"/>
      </w:pPr>
      <w:rPr>
        <w:rFonts w:hint="default"/>
      </w:rPr>
    </w:lvl>
    <w:lvl w:ilvl="1" w:tplc="9A2AB82E">
      <w:start w:val="1"/>
      <w:numFmt w:val="lowerLetter"/>
      <w:lvlText w:val="%2)"/>
      <w:lvlJc w:val="left"/>
      <w:pPr>
        <w:ind w:left="1440" w:hanging="360"/>
      </w:pPr>
      <w:rPr>
        <w:rFonts w:hint="default"/>
      </w:rPr>
    </w:lvl>
    <w:lvl w:ilvl="2" w:tplc="E6C6E158">
      <w:start w:val="2"/>
      <w:numFmt w:val="bullet"/>
      <w:lvlText w:val="-"/>
      <w:lvlJc w:val="left"/>
      <w:pPr>
        <w:ind w:left="2340" w:hanging="360"/>
      </w:pPr>
      <w:rPr>
        <w:rFonts w:ascii="Arial" w:eastAsia="Calibri"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39E4238"/>
    <w:multiLevelType w:val="hybridMultilevel"/>
    <w:tmpl w:val="49DE5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44A0258"/>
    <w:multiLevelType w:val="hybridMultilevel"/>
    <w:tmpl w:val="F0E06C24"/>
    <w:lvl w:ilvl="0" w:tplc="46C0BF8C">
      <w:numFmt w:val="bullet"/>
      <w:lvlText w:val="-"/>
      <w:lvlJc w:val="left"/>
      <w:pPr>
        <w:ind w:left="1440" w:hanging="360"/>
      </w:pPr>
      <w:rPr>
        <w:rFonts w:ascii="Garamond" w:eastAsiaTheme="minorEastAsia" w:hAnsi="Garamond" w:cstheme="minorBidi"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8EC5B4B"/>
    <w:multiLevelType w:val="hybridMultilevel"/>
    <w:tmpl w:val="38AA5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A33614"/>
    <w:multiLevelType w:val="hybridMultilevel"/>
    <w:tmpl w:val="A4F4B99E"/>
    <w:lvl w:ilvl="0" w:tplc="0410000F">
      <w:start w:val="1"/>
      <w:numFmt w:val="decimal"/>
      <w:lvlText w:val="%1."/>
      <w:lvlJc w:val="left"/>
      <w:pPr>
        <w:ind w:left="720" w:hanging="360"/>
      </w:pPr>
      <w:rPr>
        <w:rFonts w:hint="default"/>
      </w:rPr>
    </w:lvl>
    <w:lvl w:ilvl="1" w:tplc="3E08073E">
      <w:start w:val="1"/>
      <w:numFmt w:val="lowerLetter"/>
      <w:lvlText w:val="%2."/>
      <w:lvlJc w:val="left"/>
      <w:pPr>
        <w:ind w:left="1440" w:hanging="360"/>
      </w:pPr>
      <w:rPr>
        <w:rFonts w:hint="default"/>
      </w:rPr>
    </w:lvl>
    <w:lvl w:ilvl="2" w:tplc="8E16567C">
      <w:start w:val="1"/>
      <w:numFmt w:val="upperLetter"/>
      <w:lvlText w:val="%3)"/>
      <w:lvlJc w:val="left"/>
      <w:pPr>
        <w:ind w:left="36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C7E4D14"/>
    <w:multiLevelType w:val="hybridMultilevel"/>
    <w:tmpl w:val="8AA08030"/>
    <w:lvl w:ilvl="0" w:tplc="F730706E">
      <w:start w:val="1"/>
      <w:numFmt w:val="decimal"/>
      <w:lvlText w:val="%1."/>
      <w:lvlJc w:val="left"/>
      <w:pPr>
        <w:ind w:left="720" w:hanging="360"/>
      </w:pPr>
      <w:rPr>
        <w:rFonts w:hint="default"/>
        <w:b w:val="0"/>
      </w:rPr>
    </w:lvl>
    <w:lvl w:ilvl="1" w:tplc="04100017">
      <w:start w:val="1"/>
      <w:numFmt w:val="lowerLetter"/>
      <w:lvlText w:val="%2)"/>
      <w:lvlJc w:val="left"/>
      <w:pPr>
        <w:ind w:left="72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E431867"/>
    <w:multiLevelType w:val="hybridMultilevel"/>
    <w:tmpl w:val="7B7223AE"/>
    <w:lvl w:ilvl="0" w:tplc="3962B27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3A80E39"/>
    <w:multiLevelType w:val="hybridMultilevel"/>
    <w:tmpl w:val="6254B3CC"/>
    <w:lvl w:ilvl="0" w:tplc="7F14C43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55643663"/>
    <w:multiLevelType w:val="hybridMultilevel"/>
    <w:tmpl w:val="100E37AE"/>
    <w:lvl w:ilvl="0" w:tplc="F730706E">
      <w:start w:val="1"/>
      <w:numFmt w:val="decimal"/>
      <w:lvlText w:val="%1."/>
      <w:lvlJc w:val="left"/>
      <w:pPr>
        <w:ind w:left="720" w:hanging="360"/>
      </w:pPr>
      <w:rPr>
        <w:rFonts w:hint="default"/>
        <w:b w:val="0"/>
      </w:rPr>
    </w:lvl>
    <w:lvl w:ilvl="1" w:tplc="6856459E">
      <w:numFmt w:val="bullet"/>
      <w:lvlText w:val=""/>
      <w:lvlJc w:val="left"/>
      <w:pPr>
        <w:ind w:left="1440" w:hanging="360"/>
      </w:pPr>
      <w:rPr>
        <w:rFonts w:ascii="Symbol" w:eastAsia="Calibri" w:hAnsi="Symbol"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F24249"/>
    <w:multiLevelType w:val="multilevel"/>
    <w:tmpl w:val="70E21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F63E34"/>
    <w:multiLevelType w:val="hybridMultilevel"/>
    <w:tmpl w:val="0BAAE81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81C7254"/>
    <w:multiLevelType w:val="hybridMultilevel"/>
    <w:tmpl w:val="AAE0F80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C9E720D"/>
    <w:multiLevelType w:val="hybridMultilevel"/>
    <w:tmpl w:val="4D2CDE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FE35C43"/>
    <w:multiLevelType w:val="multilevel"/>
    <w:tmpl w:val="D0E69F02"/>
    <w:lvl w:ilvl="0">
      <w:start w:val="1"/>
      <w:numFmt w:val="decimal"/>
      <w:pStyle w:val="Titolo1"/>
      <w:lvlText w:val="%1."/>
      <w:lvlJc w:val="left"/>
      <w:pPr>
        <w:ind w:left="502" w:hanging="360"/>
      </w:pPr>
      <w:rPr>
        <w:rFonts w:eastAsia="SymbolMT" w:hint="default"/>
        <w:b/>
      </w:rPr>
    </w:lvl>
    <w:lvl w:ilvl="1">
      <w:start w:val="2"/>
      <w:numFmt w:val="decimal"/>
      <w:isLgl/>
      <w:lvlText w:val="%1.%2"/>
      <w:lvlJc w:val="left"/>
      <w:pPr>
        <w:ind w:left="882" w:hanging="740"/>
      </w:pPr>
      <w:rPr>
        <w:rFonts w:hint="default"/>
      </w:rPr>
    </w:lvl>
    <w:lvl w:ilvl="2">
      <w:start w:val="8"/>
      <w:numFmt w:val="decimal"/>
      <w:isLgl/>
      <w:lvlText w:val="%1.%2.%3"/>
      <w:lvlJc w:val="left"/>
      <w:pPr>
        <w:ind w:left="882" w:hanging="74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5" w15:restartNumberingAfterBreak="0">
    <w:nsid w:val="61E67B6F"/>
    <w:multiLevelType w:val="hybridMultilevel"/>
    <w:tmpl w:val="2EDC3160"/>
    <w:lvl w:ilvl="0" w:tplc="EE2EFE48">
      <w:start w:val="1"/>
      <w:numFmt w:val="decimal"/>
      <w:lvlText w:val="%1."/>
      <w:lvlJc w:val="left"/>
      <w:pPr>
        <w:ind w:left="1080" w:hanging="360"/>
      </w:pPr>
      <w:rPr>
        <w:rFonts w:hint="default"/>
      </w:rPr>
    </w:lvl>
    <w:lvl w:ilvl="1" w:tplc="9A2AB82E">
      <w:start w:val="1"/>
      <w:numFmt w:val="lowerLetter"/>
      <w:lvlText w:val="%2)"/>
      <w:lvlJc w:val="left"/>
      <w:pPr>
        <w:ind w:left="1440" w:hanging="360"/>
      </w:pPr>
      <w:rPr>
        <w:rFonts w:hint="default"/>
      </w:rPr>
    </w:lvl>
    <w:lvl w:ilvl="2" w:tplc="E6C6E158">
      <w:start w:val="2"/>
      <w:numFmt w:val="bullet"/>
      <w:lvlText w:val="-"/>
      <w:lvlJc w:val="left"/>
      <w:pPr>
        <w:ind w:left="2340" w:hanging="360"/>
      </w:pPr>
      <w:rPr>
        <w:rFonts w:ascii="Arial" w:eastAsia="Calibri"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38F40A0"/>
    <w:multiLevelType w:val="hybridMultilevel"/>
    <w:tmpl w:val="008C6EE4"/>
    <w:lvl w:ilvl="0" w:tplc="66622834">
      <w:start w:val="7"/>
      <w:numFmt w:val="bullet"/>
      <w:lvlText w:val="-"/>
      <w:lvlJc w:val="left"/>
      <w:pPr>
        <w:ind w:left="720" w:hanging="360"/>
      </w:pPr>
      <w:rPr>
        <w:rFonts w:ascii="Garamond" w:eastAsiaTheme="minorEastAsia" w:hAnsi="Garamond"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9DE3C31"/>
    <w:multiLevelType w:val="hybridMultilevel"/>
    <w:tmpl w:val="32FC6992"/>
    <w:lvl w:ilvl="0" w:tplc="7A86D648">
      <w:start w:val="2"/>
      <w:numFmt w:val="bullet"/>
      <w:lvlText w:val="-"/>
      <w:lvlJc w:val="left"/>
      <w:pPr>
        <w:ind w:left="720" w:hanging="360"/>
      </w:pPr>
      <w:rPr>
        <w:rFonts w:ascii="Andalus" w:eastAsiaTheme="minorHAnsi" w:hAnsi="Andalus" w:cs="Andalu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C624CF7"/>
    <w:multiLevelType w:val="hybridMultilevel"/>
    <w:tmpl w:val="523AF648"/>
    <w:lvl w:ilvl="0" w:tplc="8E16567C">
      <w:start w:val="1"/>
      <w:numFmt w:val="upperLetter"/>
      <w:lvlText w:val="%1)"/>
      <w:lvlJc w:val="left"/>
      <w:pPr>
        <w:ind w:left="360" w:hanging="360"/>
      </w:pPr>
      <w:rPr>
        <w:rFonts w:hint="default"/>
      </w:rPr>
    </w:lvl>
    <w:lvl w:ilvl="1" w:tplc="04100019">
      <w:start w:val="1"/>
      <w:numFmt w:val="lowerLetter"/>
      <w:lvlText w:val="%2."/>
      <w:lvlJc w:val="left"/>
      <w:pPr>
        <w:ind w:left="360" w:hanging="360"/>
      </w:pPr>
    </w:lvl>
    <w:lvl w:ilvl="2" w:tplc="0410001B">
      <w:start w:val="1"/>
      <w:numFmt w:val="lowerRoman"/>
      <w:lvlText w:val="%3."/>
      <w:lvlJc w:val="right"/>
      <w:pPr>
        <w:ind w:left="1800" w:hanging="180"/>
      </w:pPr>
    </w:lvl>
    <w:lvl w:ilvl="3" w:tplc="102E2E06">
      <w:start w:val="1"/>
      <w:numFmt w:val="bullet"/>
      <w:lvlText w:val=""/>
      <w:lvlJc w:val="left"/>
      <w:pPr>
        <w:ind w:left="2520" w:hanging="360"/>
      </w:pPr>
      <w:rPr>
        <w:rFonts w:ascii="Wingdings" w:hAnsi="Wingding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6E6A1E18"/>
    <w:multiLevelType w:val="multilevel"/>
    <w:tmpl w:val="89B0A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CD0062"/>
    <w:multiLevelType w:val="hybridMultilevel"/>
    <w:tmpl w:val="D24C42A6"/>
    <w:lvl w:ilvl="0" w:tplc="7DC2E4DE">
      <w:start w:val="1"/>
      <w:numFmt w:val="decimal"/>
      <w:lvlText w:val="%1."/>
      <w:lvlJc w:val="left"/>
      <w:pPr>
        <w:ind w:left="1080" w:hanging="360"/>
      </w:pPr>
      <w:rPr>
        <w:rFonts w:hint="default"/>
      </w:rPr>
    </w:lvl>
    <w:lvl w:ilvl="1" w:tplc="9A2AB82E">
      <w:start w:val="1"/>
      <w:numFmt w:val="lowerLetter"/>
      <w:lvlText w:val="%2)"/>
      <w:lvlJc w:val="left"/>
      <w:pPr>
        <w:ind w:left="1440" w:hanging="360"/>
      </w:pPr>
      <w:rPr>
        <w:rFonts w:hint="default"/>
      </w:rPr>
    </w:lvl>
    <w:lvl w:ilvl="2" w:tplc="E6C6E158">
      <w:start w:val="2"/>
      <w:numFmt w:val="bullet"/>
      <w:lvlText w:val="-"/>
      <w:lvlJc w:val="left"/>
      <w:pPr>
        <w:ind w:left="2340" w:hanging="360"/>
      </w:pPr>
      <w:rPr>
        <w:rFonts w:ascii="Arial" w:eastAsia="Calibri"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31C5293"/>
    <w:multiLevelType w:val="hybridMultilevel"/>
    <w:tmpl w:val="1AAEC86C"/>
    <w:lvl w:ilvl="0" w:tplc="4F306930">
      <w:start w:val="1"/>
      <w:numFmt w:val="decimal"/>
      <w:lvlText w:val="%1."/>
      <w:lvlJc w:val="left"/>
      <w:pPr>
        <w:ind w:left="720" w:hanging="360"/>
      </w:pPr>
      <w:rPr>
        <w:rFonts w:hint="default"/>
      </w:rPr>
    </w:lvl>
    <w:lvl w:ilvl="1" w:tplc="9A2AB82E">
      <w:start w:val="1"/>
      <w:numFmt w:val="lowerLetter"/>
      <w:lvlText w:val="%2)"/>
      <w:lvlJc w:val="left"/>
      <w:pPr>
        <w:ind w:left="1440" w:hanging="360"/>
      </w:pPr>
      <w:rPr>
        <w:rFonts w:hint="default"/>
      </w:rPr>
    </w:lvl>
    <w:lvl w:ilvl="2" w:tplc="E6C6E158">
      <w:start w:val="2"/>
      <w:numFmt w:val="bullet"/>
      <w:lvlText w:val="-"/>
      <w:lvlJc w:val="left"/>
      <w:pPr>
        <w:ind w:left="2340" w:hanging="360"/>
      </w:pPr>
      <w:rPr>
        <w:rFonts w:ascii="Arial" w:eastAsia="Calibri"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5DE061A"/>
    <w:multiLevelType w:val="hybridMultilevel"/>
    <w:tmpl w:val="99781152"/>
    <w:lvl w:ilvl="0" w:tplc="6FD00BA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789F4F61"/>
    <w:multiLevelType w:val="hybridMultilevel"/>
    <w:tmpl w:val="1A487BDE"/>
    <w:lvl w:ilvl="0" w:tplc="53544CF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9324763"/>
    <w:multiLevelType w:val="hybridMultilevel"/>
    <w:tmpl w:val="AD062F18"/>
    <w:lvl w:ilvl="0" w:tplc="46C0BF8C">
      <w:numFmt w:val="bullet"/>
      <w:lvlText w:val="-"/>
      <w:lvlJc w:val="left"/>
      <w:pPr>
        <w:ind w:left="720" w:hanging="360"/>
      </w:pPr>
      <w:rPr>
        <w:rFonts w:ascii="Garamond" w:eastAsiaTheme="minorEastAsia" w:hAnsi="Garamond" w:cstheme="minorBid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DBE2609"/>
    <w:multiLevelType w:val="hybridMultilevel"/>
    <w:tmpl w:val="0D500FDE"/>
    <w:lvl w:ilvl="0" w:tplc="F730706E">
      <w:start w:val="1"/>
      <w:numFmt w:val="decimal"/>
      <w:lvlText w:val="%1."/>
      <w:lvlJc w:val="left"/>
      <w:pPr>
        <w:ind w:left="720" w:hanging="360"/>
      </w:pPr>
      <w:rPr>
        <w:rFonts w:hint="default"/>
        <w:b w:val="0"/>
      </w:rPr>
    </w:lvl>
    <w:lvl w:ilvl="1" w:tplc="102E2E06">
      <w:start w:val="1"/>
      <w:numFmt w:val="bullet"/>
      <w:lvlText w:val=""/>
      <w:lvlJc w:val="left"/>
      <w:pPr>
        <w:ind w:left="252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E380758"/>
    <w:multiLevelType w:val="hybridMultilevel"/>
    <w:tmpl w:val="D930B8B4"/>
    <w:lvl w:ilvl="0" w:tplc="102E2E06">
      <w:start w:val="1"/>
      <w:numFmt w:val="bullet"/>
      <w:lvlText w:val=""/>
      <w:lvlJc w:val="left"/>
      <w:pPr>
        <w:ind w:left="2520" w:hanging="360"/>
      </w:pPr>
      <w:rPr>
        <w:rFonts w:ascii="Wingdings" w:hAnsi="Wingdings" w:hint="default"/>
      </w:rPr>
    </w:lvl>
    <w:lvl w:ilvl="1" w:tplc="04100003" w:tentative="1">
      <w:start w:val="1"/>
      <w:numFmt w:val="bullet"/>
      <w:lvlText w:val="o"/>
      <w:lvlJc w:val="left"/>
      <w:pPr>
        <w:ind w:left="3240" w:hanging="360"/>
      </w:pPr>
      <w:rPr>
        <w:rFonts w:ascii="Courier New" w:hAnsi="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hint="default"/>
      </w:rPr>
    </w:lvl>
    <w:lvl w:ilvl="8" w:tplc="04100005" w:tentative="1">
      <w:start w:val="1"/>
      <w:numFmt w:val="bullet"/>
      <w:lvlText w:val=""/>
      <w:lvlJc w:val="left"/>
      <w:pPr>
        <w:ind w:left="8280" w:hanging="360"/>
      </w:pPr>
      <w:rPr>
        <w:rFonts w:ascii="Wingdings" w:hAnsi="Wingdings" w:hint="default"/>
      </w:rPr>
    </w:lvl>
  </w:abstractNum>
  <w:num w:numId="1" w16cid:durableId="272590987">
    <w:abstractNumId w:val="11"/>
  </w:num>
  <w:num w:numId="2" w16cid:durableId="2091927495">
    <w:abstractNumId w:val="2"/>
  </w:num>
  <w:num w:numId="3" w16cid:durableId="1650013284">
    <w:abstractNumId w:val="39"/>
  </w:num>
  <w:num w:numId="4" w16cid:durableId="1497115217">
    <w:abstractNumId w:val="30"/>
  </w:num>
  <w:num w:numId="5" w16cid:durableId="292715647">
    <w:abstractNumId w:val="4"/>
  </w:num>
  <w:num w:numId="6" w16cid:durableId="842357964">
    <w:abstractNumId w:val="16"/>
  </w:num>
  <w:num w:numId="7" w16cid:durableId="65684880">
    <w:abstractNumId w:val="34"/>
  </w:num>
  <w:num w:numId="8" w16cid:durableId="760489152">
    <w:abstractNumId w:val="1"/>
  </w:num>
  <w:num w:numId="9" w16cid:durableId="539712631">
    <w:abstractNumId w:val="8"/>
  </w:num>
  <w:num w:numId="10" w16cid:durableId="564947615">
    <w:abstractNumId w:val="27"/>
  </w:num>
  <w:num w:numId="11" w16cid:durableId="1902010457">
    <w:abstractNumId w:val="41"/>
  </w:num>
  <w:num w:numId="12" w16cid:durableId="175002664">
    <w:abstractNumId w:val="9"/>
  </w:num>
  <w:num w:numId="13" w16cid:durableId="1497261364">
    <w:abstractNumId w:val="21"/>
  </w:num>
  <w:num w:numId="14" w16cid:durableId="194119357">
    <w:abstractNumId w:val="37"/>
  </w:num>
  <w:num w:numId="15" w16cid:durableId="2006737460">
    <w:abstractNumId w:val="12"/>
  </w:num>
  <w:num w:numId="16" w16cid:durableId="1555896064">
    <w:abstractNumId w:val="17"/>
  </w:num>
  <w:num w:numId="17" w16cid:durableId="1791322101">
    <w:abstractNumId w:val="36"/>
  </w:num>
  <w:num w:numId="18" w16cid:durableId="2105572252">
    <w:abstractNumId w:val="13"/>
  </w:num>
  <w:num w:numId="19" w16cid:durableId="526330223">
    <w:abstractNumId w:val="6"/>
  </w:num>
  <w:num w:numId="20" w16cid:durableId="538006631">
    <w:abstractNumId w:val="15"/>
  </w:num>
  <w:num w:numId="21" w16cid:durableId="756562763">
    <w:abstractNumId w:val="5"/>
  </w:num>
  <w:num w:numId="22" w16cid:durableId="20787352">
    <w:abstractNumId w:val="28"/>
  </w:num>
  <w:num w:numId="23" w16cid:durableId="1789276196">
    <w:abstractNumId w:val="29"/>
  </w:num>
  <w:num w:numId="24" w16cid:durableId="383605091">
    <w:abstractNumId w:val="40"/>
  </w:num>
  <w:num w:numId="25" w16cid:durableId="2901737">
    <w:abstractNumId w:val="7"/>
  </w:num>
  <w:num w:numId="26" w16cid:durableId="1672179565">
    <w:abstractNumId w:val="35"/>
  </w:num>
  <w:num w:numId="27" w16cid:durableId="613484275">
    <w:abstractNumId w:val="43"/>
  </w:num>
  <w:num w:numId="28" w16cid:durableId="435490321">
    <w:abstractNumId w:val="42"/>
  </w:num>
  <w:num w:numId="29" w16cid:durableId="882867803">
    <w:abstractNumId w:val="18"/>
  </w:num>
  <w:num w:numId="30" w16cid:durableId="699281026">
    <w:abstractNumId w:val="44"/>
  </w:num>
  <w:num w:numId="31" w16cid:durableId="1316563772">
    <w:abstractNumId w:val="0"/>
  </w:num>
  <w:num w:numId="32" w16cid:durableId="1577782146">
    <w:abstractNumId w:val="10"/>
  </w:num>
  <w:num w:numId="33" w16cid:durableId="720713113">
    <w:abstractNumId w:val="3"/>
  </w:num>
  <w:num w:numId="34" w16cid:durableId="266273891">
    <w:abstractNumId w:val="19"/>
  </w:num>
  <w:num w:numId="35" w16cid:durableId="2089231628">
    <w:abstractNumId w:val="23"/>
  </w:num>
  <w:num w:numId="36" w16cid:durableId="1722632626">
    <w:abstractNumId w:val="38"/>
  </w:num>
  <w:num w:numId="37" w16cid:durableId="1615550035">
    <w:abstractNumId w:val="26"/>
  </w:num>
  <w:num w:numId="38" w16cid:durableId="979725716">
    <w:abstractNumId w:val="46"/>
  </w:num>
  <w:num w:numId="39" w16cid:durableId="2056420344">
    <w:abstractNumId w:val="45"/>
  </w:num>
  <w:num w:numId="40" w16cid:durableId="140974858">
    <w:abstractNumId w:val="25"/>
  </w:num>
  <w:num w:numId="41" w16cid:durableId="785197852">
    <w:abstractNumId w:val="31"/>
  </w:num>
  <w:num w:numId="42" w16cid:durableId="316228323">
    <w:abstractNumId w:val="32"/>
  </w:num>
  <w:num w:numId="43" w16cid:durableId="1117681858">
    <w:abstractNumId w:val="22"/>
  </w:num>
  <w:num w:numId="44" w16cid:durableId="582838469">
    <w:abstractNumId w:val="20"/>
  </w:num>
  <w:num w:numId="45" w16cid:durableId="1769079048">
    <w:abstractNumId w:val="14"/>
  </w:num>
  <w:num w:numId="46" w16cid:durableId="128131774">
    <w:abstractNumId w:val="33"/>
  </w:num>
  <w:num w:numId="47" w16cid:durableId="1102921686">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CA"/>
    <w:rsid w:val="00001B0C"/>
    <w:rsid w:val="000235D6"/>
    <w:rsid w:val="00086D08"/>
    <w:rsid w:val="000B36F7"/>
    <w:rsid w:val="000C2D87"/>
    <w:rsid w:val="000E0EF6"/>
    <w:rsid w:val="000E5294"/>
    <w:rsid w:val="000F6C8D"/>
    <w:rsid w:val="00106FA1"/>
    <w:rsid w:val="00120BF6"/>
    <w:rsid w:val="00123396"/>
    <w:rsid w:val="00130431"/>
    <w:rsid w:val="00136BE7"/>
    <w:rsid w:val="001374C1"/>
    <w:rsid w:val="00147DC5"/>
    <w:rsid w:val="00177C70"/>
    <w:rsid w:val="00182B84"/>
    <w:rsid w:val="00183292"/>
    <w:rsid w:val="001A32AF"/>
    <w:rsid w:val="001B63B0"/>
    <w:rsid w:val="001D0A42"/>
    <w:rsid w:val="001E06C3"/>
    <w:rsid w:val="001E1C18"/>
    <w:rsid w:val="002003E2"/>
    <w:rsid w:val="00207E74"/>
    <w:rsid w:val="0023458F"/>
    <w:rsid w:val="00243DD4"/>
    <w:rsid w:val="00260AC4"/>
    <w:rsid w:val="0026645F"/>
    <w:rsid w:val="002A0FAB"/>
    <w:rsid w:val="002A675C"/>
    <w:rsid w:val="002E2192"/>
    <w:rsid w:val="002F20D1"/>
    <w:rsid w:val="00300A5E"/>
    <w:rsid w:val="003037D2"/>
    <w:rsid w:val="00316D51"/>
    <w:rsid w:val="00317330"/>
    <w:rsid w:val="00327AA1"/>
    <w:rsid w:val="00332535"/>
    <w:rsid w:val="00345551"/>
    <w:rsid w:val="003617F4"/>
    <w:rsid w:val="0037233B"/>
    <w:rsid w:val="00383C8E"/>
    <w:rsid w:val="003A15CF"/>
    <w:rsid w:val="003A508C"/>
    <w:rsid w:val="003B3247"/>
    <w:rsid w:val="003D3C4A"/>
    <w:rsid w:val="003D78B1"/>
    <w:rsid w:val="003E159C"/>
    <w:rsid w:val="003E3BB4"/>
    <w:rsid w:val="003F78FF"/>
    <w:rsid w:val="004277A4"/>
    <w:rsid w:val="0043538C"/>
    <w:rsid w:val="00442E7A"/>
    <w:rsid w:val="004A1ED2"/>
    <w:rsid w:val="004C671D"/>
    <w:rsid w:val="004D1F64"/>
    <w:rsid w:val="004D2272"/>
    <w:rsid w:val="004D4E5C"/>
    <w:rsid w:val="004D758C"/>
    <w:rsid w:val="004D7D92"/>
    <w:rsid w:val="004E24AA"/>
    <w:rsid w:val="004E7461"/>
    <w:rsid w:val="00521ECE"/>
    <w:rsid w:val="00551666"/>
    <w:rsid w:val="005652EE"/>
    <w:rsid w:val="00570B1E"/>
    <w:rsid w:val="00595019"/>
    <w:rsid w:val="005B3265"/>
    <w:rsid w:val="005C47ED"/>
    <w:rsid w:val="005C6852"/>
    <w:rsid w:val="005F4355"/>
    <w:rsid w:val="005F662B"/>
    <w:rsid w:val="006054E8"/>
    <w:rsid w:val="006055E8"/>
    <w:rsid w:val="00607746"/>
    <w:rsid w:val="0061678A"/>
    <w:rsid w:val="0063543F"/>
    <w:rsid w:val="00640CE1"/>
    <w:rsid w:val="0065369F"/>
    <w:rsid w:val="006723E6"/>
    <w:rsid w:val="006725CF"/>
    <w:rsid w:val="00695E6D"/>
    <w:rsid w:val="006A208C"/>
    <w:rsid w:val="006A446C"/>
    <w:rsid w:val="006D13BD"/>
    <w:rsid w:val="006D4214"/>
    <w:rsid w:val="006E207A"/>
    <w:rsid w:val="007048CF"/>
    <w:rsid w:val="00725823"/>
    <w:rsid w:val="00732163"/>
    <w:rsid w:val="0075434D"/>
    <w:rsid w:val="007902CA"/>
    <w:rsid w:val="007B2196"/>
    <w:rsid w:val="007B23EE"/>
    <w:rsid w:val="007B592A"/>
    <w:rsid w:val="007C4F11"/>
    <w:rsid w:val="007C635E"/>
    <w:rsid w:val="0082289A"/>
    <w:rsid w:val="0082596B"/>
    <w:rsid w:val="008543A8"/>
    <w:rsid w:val="008713EA"/>
    <w:rsid w:val="00896A3D"/>
    <w:rsid w:val="00897014"/>
    <w:rsid w:val="008B1C22"/>
    <w:rsid w:val="008B78E6"/>
    <w:rsid w:val="008C2590"/>
    <w:rsid w:val="008F0C27"/>
    <w:rsid w:val="009027EE"/>
    <w:rsid w:val="009038CA"/>
    <w:rsid w:val="0097725A"/>
    <w:rsid w:val="00982233"/>
    <w:rsid w:val="00984412"/>
    <w:rsid w:val="00985756"/>
    <w:rsid w:val="009C58A9"/>
    <w:rsid w:val="009C5C3D"/>
    <w:rsid w:val="009E0920"/>
    <w:rsid w:val="00A06CBA"/>
    <w:rsid w:val="00A36EEE"/>
    <w:rsid w:val="00A379D6"/>
    <w:rsid w:val="00A42FD8"/>
    <w:rsid w:val="00A47896"/>
    <w:rsid w:val="00A61038"/>
    <w:rsid w:val="00A6670F"/>
    <w:rsid w:val="00A7229B"/>
    <w:rsid w:val="00A926B0"/>
    <w:rsid w:val="00AA7254"/>
    <w:rsid w:val="00AC0664"/>
    <w:rsid w:val="00AC7FF5"/>
    <w:rsid w:val="00AD56AD"/>
    <w:rsid w:val="00AF5FD1"/>
    <w:rsid w:val="00B03116"/>
    <w:rsid w:val="00B1109E"/>
    <w:rsid w:val="00B53C52"/>
    <w:rsid w:val="00B70B45"/>
    <w:rsid w:val="00B754B0"/>
    <w:rsid w:val="00B852B3"/>
    <w:rsid w:val="00B90F93"/>
    <w:rsid w:val="00B95087"/>
    <w:rsid w:val="00B954EB"/>
    <w:rsid w:val="00BC50A5"/>
    <w:rsid w:val="00BE08FE"/>
    <w:rsid w:val="00BF3B3F"/>
    <w:rsid w:val="00BF7CA1"/>
    <w:rsid w:val="00C275A6"/>
    <w:rsid w:val="00C30FCE"/>
    <w:rsid w:val="00C4756F"/>
    <w:rsid w:val="00C514CB"/>
    <w:rsid w:val="00C52A60"/>
    <w:rsid w:val="00C61D27"/>
    <w:rsid w:val="00C71A98"/>
    <w:rsid w:val="00C83157"/>
    <w:rsid w:val="00C85660"/>
    <w:rsid w:val="00CA06C8"/>
    <w:rsid w:val="00CA6AFC"/>
    <w:rsid w:val="00CD27C6"/>
    <w:rsid w:val="00CE70BB"/>
    <w:rsid w:val="00CF280A"/>
    <w:rsid w:val="00D1616B"/>
    <w:rsid w:val="00D57BFB"/>
    <w:rsid w:val="00D6449D"/>
    <w:rsid w:val="00D84520"/>
    <w:rsid w:val="00D85777"/>
    <w:rsid w:val="00DA7499"/>
    <w:rsid w:val="00DC00FC"/>
    <w:rsid w:val="00DE5271"/>
    <w:rsid w:val="00E24866"/>
    <w:rsid w:val="00E2508B"/>
    <w:rsid w:val="00E434DE"/>
    <w:rsid w:val="00E90632"/>
    <w:rsid w:val="00EA7447"/>
    <w:rsid w:val="00EB533A"/>
    <w:rsid w:val="00EE1419"/>
    <w:rsid w:val="00EE6695"/>
    <w:rsid w:val="00EF3163"/>
    <w:rsid w:val="00F16857"/>
    <w:rsid w:val="00F23F18"/>
    <w:rsid w:val="00F33155"/>
    <w:rsid w:val="00F3792C"/>
    <w:rsid w:val="00F51279"/>
    <w:rsid w:val="00F56E1E"/>
    <w:rsid w:val="00F60B63"/>
    <w:rsid w:val="00F650E7"/>
    <w:rsid w:val="00F670C2"/>
    <w:rsid w:val="00FA06CA"/>
    <w:rsid w:val="00FA3540"/>
    <w:rsid w:val="00FC2ABD"/>
    <w:rsid w:val="00FD32A7"/>
    <w:rsid w:val="00FE559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6E5E9D"/>
  <w14:defaultImageDpi w14:val="300"/>
  <w15:docId w15:val="{99B12AC3-1460-3046-B835-4BCDFCA4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9038CA"/>
    <w:pPr>
      <w:numPr>
        <w:numId w:val="7"/>
      </w:numPr>
      <w:spacing w:line="276" w:lineRule="auto"/>
      <w:jc w:val="both"/>
      <w:outlineLvl w:val="0"/>
    </w:pPr>
    <w:rPr>
      <w:rFonts w:ascii="Arial" w:eastAsia="SymbolMT" w:hAnsi="Arial" w:cs="Times New Roman"/>
      <w:b/>
      <w:bCs/>
      <w:sz w:val="22"/>
      <w:szCs w:val="22"/>
    </w:rPr>
  </w:style>
  <w:style w:type="paragraph" w:styleId="Titolo2">
    <w:name w:val="heading 2"/>
    <w:basedOn w:val="Normale"/>
    <w:next w:val="Normale"/>
    <w:link w:val="Titolo2Carattere"/>
    <w:uiPriority w:val="9"/>
    <w:unhideWhenUsed/>
    <w:qFormat/>
    <w:rsid w:val="00CD27C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olo3">
    <w:name w:val="heading 3"/>
    <w:basedOn w:val="Normale"/>
    <w:next w:val="Normale"/>
    <w:link w:val="Titolo3Carattere"/>
    <w:uiPriority w:val="9"/>
    <w:unhideWhenUsed/>
    <w:qFormat/>
    <w:rsid w:val="000B36F7"/>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038CA"/>
    <w:pPr>
      <w:spacing w:before="100" w:beforeAutospacing="1" w:after="100" w:afterAutospacing="1"/>
    </w:pPr>
    <w:rPr>
      <w:rFonts w:ascii="Times" w:hAnsi="Times" w:cs="Times New Roman"/>
      <w:sz w:val="20"/>
      <w:szCs w:val="20"/>
    </w:rPr>
  </w:style>
  <w:style w:type="character" w:customStyle="1" w:styleId="Titolo1Carattere">
    <w:name w:val="Titolo 1 Carattere"/>
    <w:basedOn w:val="Carpredefinitoparagrafo"/>
    <w:link w:val="Titolo1"/>
    <w:rsid w:val="009038CA"/>
    <w:rPr>
      <w:rFonts w:ascii="Arial" w:eastAsia="SymbolMT" w:hAnsi="Arial" w:cs="Times New Roman"/>
      <w:b/>
      <w:bCs/>
      <w:sz w:val="22"/>
      <w:szCs w:val="22"/>
    </w:rPr>
  </w:style>
  <w:style w:type="paragraph" w:styleId="Paragrafoelenco">
    <w:name w:val="List Paragraph"/>
    <w:basedOn w:val="Normale"/>
    <w:uiPriority w:val="34"/>
    <w:qFormat/>
    <w:rsid w:val="009038CA"/>
    <w:pPr>
      <w:spacing w:after="200" w:line="276" w:lineRule="auto"/>
      <w:ind w:left="720"/>
      <w:contextualSpacing/>
    </w:pPr>
    <w:rPr>
      <w:rFonts w:ascii="Calibri" w:eastAsia="Calibri" w:hAnsi="Calibri" w:cs="Times New Roman"/>
      <w:sz w:val="22"/>
      <w:szCs w:val="22"/>
      <w:lang w:eastAsia="en-US"/>
    </w:rPr>
  </w:style>
  <w:style w:type="character" w:styleId="Collegamentoipertestuale">
    <w:name w:val="Hyperlink"/>
    <w:basedOn w:val="Carpredefinitoparagrafo"/>
    <w:uiPriority w:val="99"/>
    <w:unhideWhenUsed/>
    <w:rsid w:val="009038CA"/>
    <w:rPr>
      <w:color w:val="0000FF" w:themeColor="hyperlink"/>
      <w:u w:val="single"/>
    </w:rPr>
  </w:style>
  <w:style w:type="paragraph" w:styleId="Testofumetto">
    <w:name w:val="Balloon Text"/>
    <w:basedOn w:val="Normale"/>
    <w:link w:val="TestofumettoCarattere"/>
    <w:uiPriority w:val="99"/>
    <w:semiHidden/>
    <w:unhideWhenUsed/>
    <w:rsid w:val="007B219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B2196"/>
    <w:rPr>
      <w:rFonts w:ascii="Lucida Grande" w:hAnsi="Lucida Grande" w:cs="Lucida Grande"/>
      <w:sz w:val="18"/>
      <w:szCs w:val="18"/>
    </w:rPr>
  </w:style>
  <w:style w:type="character" w:customStyle="1" w:styleId="Titolo2Carattere">
    <w:name w:val="Titolo 2 Carattere"/>
    <w:basedOn w:val="Carpredefinitoparagrafo"/>
    <w:link w:val="Titolo2"/>
    <w:uiPriority w:val="9"/>
    <w:rsid w:val="00CD27C6"/>
    <w:rPr>
      <w:rFonts w:asciiTheme="majorHAnsi" w:eastAsiaTheme="majorEastAsia" w:hAnsiTheme="majorHAnsi" w:cstheme="majorBidi"/>
      <w:b/>
      <w:bCs/>
      <w:color w:val="4F81BD" w:themeColor="accent1"/>
      <w:sz w:val="26"/>
      <w:szCs w:val="26"/>
      <w:lang w:eastAsia="en-US"/>
    </w:rPr>
  </w:style>
  <w:style w:type="paragraph" w:styleId="Testonotaapidipagina">
    <w:name w:val="footnote text"/>
    <w:basedOn w:val="Normale"/>
    <w:link w:val="TestonotaapidipaginaCarattere"/>
    <w:uiPriority w:val="99"/>
    <w:semiHidden/>
    <w:unhideWhenUsed/>
    <w:rsid w:val="00CD27C6"/>
    <w:rPr>
      <w:rFonts w:ascii="Calibri" w:eastAsia="Calibri" w:hAnsi="Calibri" w:cs="Times New Roman"/>
      <w:noProof/>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CD27C6"/>
    <w:rPr>
      <w:rFonts w:ascii="Calibri" w:eastAsia="Calibri" w:hAnsi="Calibri" w:cs="Times New Roman"/>
      <w:noProof/>
      <w:sz w:val="20"/>
      <w:szCs w:val="20"/>
      <w:lang w:eastAsia="en-US"/>
    </w:rPr>
  </w:style>
  <w:style w:type="character" w:styleId="Rimandonotaapidipagina">
    <w:name w:val="footnote reference"/>
    <w:basedOn w:val="Carpredefinitoparagrafo"/>
    <w:uiPriority w:val="99"/>
    <w:unhideWhenUsed/>
    <w:rsid w:val="00CD27C6"/>
    <w:rPr>
      <w:vertAlign w:val="superscript"/>
    </w:rPr>
  </w:style>
  <w:style w:type="table" w:styleId="Sfondochiaro">
    <w:name w:val="Light Shading"/>
    <w:basedOn w:val="Tabellanormale"/>
    <w:uiPriority w:val="60"/>
    <w:rsid w:val="00CD27C6"/>
    <w:rPr>
      <w:rFonts w:ascii="Calibri" w:eastAsia="Calibri" w:hAnsi="Calibri"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olo3Carattere">
    <w:name w:val="Titolo 3 Carattere"/>
    <w:basedOn w:val="Carpredefinitoparagrafo"/>
    <w:link w:val="Titolo3"/>
    <w:uiPriority w:val="9"/>
    <w:rsid w:val="000B36F7"/>
    <w:rPr>
      <w:rFonts w:asciiTheme="majorHAnsi" w:eastAsiaTheme="majorEastAsia" w:hAnsiTheme="majorHAnsi" w:cstheme="majorBidi"/>
      <w:b/>
      <w:bCs/>
      <w:color w:val="4F81BD" w:themeColor="accent1"/>
    </w:rPr>
  </w:style>
  <w:style w:type="paragraph" w:styleId="Indice1">
    <w:name w:val="index 1"/>
    <w:basedOn w:val="Normale"/>
    <w:next w:val="Normale"/>
    <w:autoRedefine/>
    <w:uiPriority w:val="99"/>
    <w:unhideWhenUsed/>
    <w:rsid w:val="00985756"/>
    <w:pPr>
      <w:ind w:left="240" w:hanging="240"/>
    </w:pPr>
  </w:style>
  <w:style w:type="paragraph" w:styleId="Indice2">
    <w:name w:val="index 2"/>
    <w:basedOn w:val="Normale"/>
    <w:next w:val="Normale"/>
    <w:autoRedefine/>
    <w:uiPriority w:val="99"/>
    <w:unhideWhenUsed/>
    <w:rsid w:val="00985756"/>
    <w:pPr>
      <w:ind w:left="480" w:hanging="240"/>
    </w:pPr>
  </w:style>
  <w:style w:type="paragraph" w:styleId="Indice3">
    <w:name w:val="index 3"/>
    <w:basedOn w:val="Normale"/>
    <w:next w:val="Normale"/>
    <w:autoRedefine/>
    <w:uiPriority w:val="99"/>
    <w:unhideWhenUsed/>
    <w:rsid w:val="00985756"/>
    <w:pPr>
      <w:ind w:left="720" w:hanging="240"/>
    </w:pPr>
  </w:style>
  <w:style w:type="paragraph" w:styleId="Indice4">
    <w:name w:val="index 4"/>
    <w:basedOn w:val="Normale"/>
    <w:next w:val="Normale"/>
    <w:autoRedefine/>
    <w:uiPriority w:val="99"/>
    <w:unhideWhenUsed/>
    <w:rsid w:val="00985756"/>
    <w:pPr>
      <w:ind w:left="960" w:hanging="240"/>
    </w:pPr>
  </w:style>
  <w:style w:type="paragraph" w:styleId="Indice5">
    <w:name w:val="index 5"/>
    <w:basedOn w:val="Normale"/>
    <w:next w:val="Normale"/>
    <w:autoRedefine/>
    <w:uiPriority w:val="99"/>
    <w:unhideWhenUsed/>
    <w:rsid w:val="00985756"/>
    <w:pPr>
      <w:ind w:left="1200" w:hanging="240"/>
    </w:pPr>
  </w:style>
  <w:style w:type="paragraph" w:styleId="Indice6">
    <w:name w:val="index 6"/>
    <w:basedOn w:val="Normale"/>
    <w:next w:val="Normale"/>
    <w:autoRedefine/>
    <w:uiPriority w:val="99"/>
    <w:unhideWhenUsed/>
    <w:rsid w:val="00985756"/>
    <w:pPr>
      <w:ind w:left="1440" w:hanging="240"/>
    </w:pPr>
  </w:style>
  <w:style w:type="paragraph" w:styleId="Indice7">
    <w:name w:val="index 7"/>
    <w:basedOn w:val="Normale"/>
    <w:next w:val="Normale"/>
    <w:autoRedefine/>
    <w:uiPriority w:val="99"/>
    <w:unhideWhenUsed/>
    <w:rsid w:val="00985756"/>
    <w:pPr>
      <w:ind w:left="1680" w:hanging="240"/>
    </w:pPr>
  </w:style>
  <w:style w:type="paragraph" w:styleId="Indice8">
    <w:name w:val="index 8"/>
    <w:basedOn w:val="Normale"/>
    <w:next w:val="Normale"/>
    <w:autoRedefine/>
    <w:uiPriority w:val="99"/>
    <w:unhideWhenUsed/>
    <w:rsid w:val="00985756"/>
    <w:pPr>
      <w:ind w:left="1920" w:hanging="240"/>
    </w:pPr>
  </w:style>
  <w:style w:type="paragraph" w:styleId="Indice9">
    <w:name w:val="index 9"/>
    <w:basedOn w:val="Normale"/>
    <w:next w:val="Normale"/>
    <w:autoRedefine/>
    <w:uiPriority w:val="99"/>
    <w:unhideWhenUsed/>
    <w:rsid w:val="00985756"/>
    <w:pPr>
      <w:ind w:left="2160" w:hanging="240"/>
    </w:pPr>
  </w:style>
  <w:style w:type="paragraph" w:styleId="Titoloindice">
    <w:name w:val="index heading"/>
    <w:basedOn w:val="Normale"/>
    <w:next w:val="Indice1"/>
    <w:uiPriority w:val="99"/>
    <w:unhideWhenUsed/>
    <w:rsid w:val="00985756"/>
  </w:style>
  <w:style w:type="paragraph" w:styleId="Sommario1">
    <w:name w:val="toc 1"/>
    <w:basedOn w:val="Normale"/>
    <w:next w:val="Normale"/>
    <w:autoRedefine/>
    <w:uiPriority w:val="39"/>
    <w:unhideWhenUsed/>
    <w:rsid w:val="00985756"/>
  </w:style>
  <w:style w:type="paragraph" w:styleId="Sommario2">
    <w:name w:val="toc 2"/>
    <w:basedOn w:val="Normale"/>
    <w:next w:val="Normale"/>
    <w:autoRedefine/>
    <w:uiPriority w:val="39"/>
    <w:unhideWhenUsed/>
    <w:rsid w:val="00985756"/>
    <w:pPr>
      <w:ind w:left="240"/>
    </w:pPr>
  </w:style>
  <w:style w:type="paragraph" w:styleId="Sommario3">
    <w:name w:val="toc 3"/>
    <w:basedOn w:val="Normale"/>
    <w:next w:val="Normale"/>
    <w:autoRedefine/>
    <w:uiPriority w:val="39"/>
    <w:unhideWhenUsed/>
    <w:rsid w:val="00985756"/>
    <w:pPr>
      <w:ind w:left="480"/>
    </w:pPr>
  </w:style>
  <w:style w:type="paragraph" w:styleId="Sommario4">
    <w:name w:val="toc 4"/>
    <w:basedOn w:val="Normale"/>
    <w:next w:val="Normale"/>
    <w:autoRedefine/>
    <w:uiPriority w:val="39"/>
    <w:unhideWhenUsed/>
    <w:rsid w:val="00985756"/>
    <w:pPr>
      <w:ind w:left="720"/>
    </w:pPr>
  </w:style>
  <w:style w:type="paragraph" w:styleId="Sommario5">
    <w:name w:val="toc 5"/>
    <w:basedOn w:val="Normale"/>
    <w:next w:val="Normale"/>
    <w:autoRedefine/>
    <w:uiPriority w:val="39"/>
    <w:unhideWhenUsed/>
    <w:rsid w:val="00985756"/>
    <w:pPr>
      <w:ind w:left="960"/>
    </w:pPr>
  </w:style>
  <w:style w:type="paragraph" w:styleId="Sommario6">
    <w:name w:val="toc 6"/>
    <w:basedOn w:val="Normale"/>
    <w:next w:val="Normale"/>
    <w:autoRedefine/>
    <w:uiPriority w:val="39"/>
    <w:unhideWhenUsed/>
    <w:rsid w:val="00985756"/>
    <w:pPr>
      <w:ind w:left="1200"/>
    </w:pPr>
  </w:style>
  <w:style w:type="paragraph" w:styleId="Sommario7">
    <w:name w:val="toc 7"/>
    <w:basedOn w:val="Normale"/>
    <w:next w:val="Normale"/>
    <w:autoRedefine/>
    <w:uiPriority w:val="39"/>
    <w:unhideWhenUsed/>
    <w:rsid w:val="00985756"/>
    <w:pPr>
      <w:ind w:left="1440"/>
    </w:pPr>
  </w:style>
  <w:style w:type="paragraph" w:styleId="Sommario8">
    <w:name w:val="toc 8"/>
    <w:basedOn w:val="Normale"/>
    <w:next w:val="Normale"/>
    <w:autoRedefine/>
    <w:uiPriority w:val="39"/>
    <w:unhideWhenUsed/>
    <w:rsid w:val="00985756"/>
    <w:pPr>
      <w:ind w:left="1680"/>
    </w:pPr>
  </w:style>
  <w:style w:type="paragraph" w:styleId="Sommario9">
    <w:name w:val="toc 9"/>
    <w:basedOn w:val="Normale"/>
    <w:next w:val="Normale"/>
    <w:autoRedefine/>
    <w:uiPriority w:val="39"/>
    <w:unhideWhenUsed/>
    <w:rsid w:val="00985756"/>
    <w:pPr>
      <w:ind w:left="1920"/>
    </w:pPr>
  </w:style>
  <w:style w:type="paragraph" w:styleId="Pidipagina">
    <w:name w:val="footer"/>
    <w:basedOn w:val="Normale"/>
    <w:link w:val="PidipaginaCarattere"/>
    <w:uiPriority w:val="99"/>
    <w:unhideWhenUsed/>
    <w:rsid w:val="006A208C"/>
    <w:pPr>
      <w:tabs>
        <w:tab w:val="center" w:pos="4819"/>
        <w:tab w:val="right" w:pos="9638"/>
      </w:tabs>
    </w:pPr>
  </w:style>
  <w:style w:type="character" w:customStyle="1" w:styleId="PidipaginaCarattere">
    <w:name w:val="Piè di pagina Carattere"/>
    <w:basedOn w:val="Carpredefinitoparagrafo"/>
    <w:link w:val="Pidipagina"/>
    <w:uiPriority w:val="99"/>
    <w:rsid w:val="006A208C"/>
  </w:style>
  <w:style w:type="character" w:styleId="Numeropagina">
    <w:name w:val="page number"/>
    <w:basedOn w:val="Carpredefinitoparagrafo"/>
    <w:uiPriority w:val="99"/>
    <w:semiHidden/>
    <w:unhideWhenUsed/>
    <w:rsid w:val="006A208C"/>
  </w:style>
  <w:style w:type="paragraph" w:styleId="Intestazione">
    <w:name w:val="header"/>
    <w:basedOn w:val="Normale"/>
    <w:link w:val="IntestazioneCarattere"/>
    <w:uiPriority w:val="99"/>
    <w:unhideWhenUsed/>
    <w:rsid w:val="003D3C4A"/>
    <w:pPr>
      <w:tabs>
        <w:tab w:val="center" w:pos="4819"/>
        <w:tab w:val="right" w:pos="9638"/>
      </w:tabs>
    </w:pPr>
  </w:style>
  <w:style w:type="character" w:customStyle="1" w:styleId="IntestazioneCarattere">
    <w:name w:val="Intestazione Carattere"/>
    <w:basedOn w:val="Carpredefinitoparagrafo"/>
    <w:link w:val="Intestazione"/>
    <w:uiPriority w:val="99"/>
    <w:rsid w:val="003D3C4A"/>
  </w:style>
  <w:style w:type="character" w:customStyle="1" w:styleId="Menzionenonrisolta1">
    <w:name w:val="Menzione non risolta1"/>
    <w:basedOn w:val="Carpredefinitoparagrafo"/>
    <w:uiPriority w:val="99"/>
    <w:semiHidden/>
    <w:unhideWhenUsed/>
    <w:rsid w:val="00A7229B"/>
    <w:rPr>
      <w:color w:val="605E5C"/>
      <w:shd w:val="clear" w:color="auto" w:fill="E1DFDD"/>
    </w:rPr>
  </w:style>
  <w:style w:type="paragraph" w:styleId="Titolosommario">
    <w:name w:val="TOC Heading"/>
    <w:basedOn w:val="Titolo1"/>
    <w:next w:val="Normale"/>
    <w:uiPriority w:val="39"/>
    <w:unhideWhenUsed/>
    <w:qFormat/>
    <w:rsid w:val="005B3265"/>
    <w:pPr>
      <w:keepNext/>
      <w:keepLines/>
      <w:numPr>
        <w:numId w:val="0"/>
      </w:numPr>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table" w:styleId="Grigliatabella">
    <w:name w:val="Table Grid"/>
    <w:basedOn w:val="Tabellanormale"/>
    <w:uiPriority w:val="59"/>
    <w:rsid w:val="00AA7254"/>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zionenonrisolta">
    <w:name w:val="Unresolved Mention"/>
    <w:basedOn w:val="Carpredefinitoparagrafo"/>
    <w:uiPriority w:val="99"/>
    <w:semiHidden/>
    <w:unhideWhenUsed/>
    <w:rsid w:val="00FD3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01163">
      <w:bodyDiv w:val="1"/>
      <w:marLeft w:val="0"/>
      <w:marRight w:val="0"/>
      <w:marTop w:val="0"/>
      <w:marBottom w:val="0"/>
      <w:divBdr>
        <w:top w:val="none" w:sz="0" w:space="0" w:color="auto"/>
        <w:left w:val="none" w:sz="0" w:space="0" w:color="auto"/>
        <w:bottom w:val="none" w:sz="0" w:space="0" w:color="auto"/>
        <w:right w:val="none" w:sz="0" w:space="0" w:color="auto"/>
      </w:divBdr>
      <w:divsChild>
        <w:div w:id="640966513">
          <w:marLeft w:val="0"/>
          <w:marRight w:val="0"/>
          <w:marTop w:val="0"/>
          <w:marBottom w:val="0"/>
          <w:divBdr>
            <w:top w:val="none" w:sz="0" w:space="0" w:color="auto"/>
            <w:left w:val="none" w:sz="0" w:space="0" w:color="auto"/>
            <w:bottom w:val="none" w:sz="0" w:space="0" w:color="auto"/>
            <w:right w:val="none" w:sz="0" w:space="0" w:color="auto"/>
          </w:divBdr>
          <w:divsChild>
            <w:div w:id="1836070196">
              <w:marLeft w:val="0"/>
              <w:marRight w:val="0"/>
              <w:marTop w:val="0"/>
              <w:marBottom w:val="0"/>
              <w:divBdr>
                <w:top w:val="none" w:sz="0" w:space="0" w:color="auto"/>
                <w:left w:val="none" w:sz="0" w:space="0" w:color="auto"/>
                <w:bottom w:val="none" w:sz="0" w:space="0" w:color="auto"/>
                <w:right w:val="none" w:sz="0" w:space="0" w:color="auto"/>
              </w:divBdr>
              <w:divsChild>
                <w:div w:id="7151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1136">
      <w:bodyDiv w:val="1"/>
      <w:marLeft w:val="0"/>
      <w:marRight w:val="0"/>
      <w:marTop w:val="0"/>
      <w:marBottom w:val="0"/>
      <w:divBdr>
        <w:top w:val="none" w:sz="0" w:space="0" w:color="auto"/>
        <w:left w:val="none" w:sz="0" w:space="0" w:color="auto"/>
        <w:bottom w:val="none" w:sz="0" w:space="0" w:color="auto"/>
        <w:right w:val="none" w:sz="0" w:space="0" w:color="auto"/>
      </w:divBdr>
    </w:div>
    <w:div w:id="412121528">
      <w:bodyDiv w:val="1"/>
      <w:marLeft w:val="0"/>
      <w:marRight w:val="0"/>
      <w:marTop w:val="0"/>
      <w:marBottom w:val="0"/>
      <w:divBdr>
        <w:top w:val="none" w:sz="0" w:space="0" w:color="auto"/>
        <w:left w:val="none" w:sz="0" w:space="0" w:color="auto"/>
        <w:bottom w:val="none" w:sz="0" w:space="0" w:color="auto"/>
        <w:right w:val="none" w:sz="0" w:space="0" w:color="auto"/>
      </w:divBdr>
      <w:divsChild>
        <w:div w:id="1581520339">
          <w:marLeft w:val="0"/>
          <w:marRight w:val="0"/>
          <w:marTop w:val="0"/>
          <w:marBottom w:val="0"/>
          <w:divBdr>
            <w:top w:val="none" w:sz="0" w:space="0" w:color="auto"/>
            <w:left w:val="none" w:sz="0" w:space="0" w:color="auto"/>
            <w:bottom w:val="none" w:sz="0" w:space="0" w:color="auto"/>
            <w:right w:val="none" w:sz="0" w:space="0" w:color="auto"/>
          </w:divBdr>
          <w:divsChild>
            <w:div w:id="388380461">
              <w:marLeft w:val="0"/>
              <w:marRight w:val="0"/>
              <w:marTop w:val="0"/>
              <w:marBottom w:val="0"/>
              <w:divBdr>
                <w:top w:val="none" w:sz="0" w:space="0" w:color="auto"/>
                <w:left w:val="none" w:sz="0" w:space="0" w:color="auto"/>
                <w:bottom w:val="none" w:sz="0" w:space="0" w:color="auto"/>
                <w:right w:val="none" w:sz="0" w:space="0" w:color="auto"/>
              </w:divBdr>
              <w:divsChild>
                <w:div w:id="19862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7961">
          <w:marLeft w:val="0"/>
          <w:marRight w:val="0"/>
          <w:marTop w:val="0"/>
          <w:marBottom w:val="0"/>
          <w:divBdr>
            <w:top w:val="none" w:sz="0" w:space="0" w:color="auto"/>
            <w:left w:val="none" w:sz="0" w:space="0" w:color="auto"/>
            <w:bottom w:val="none" w:sz="0" w:space="0" w:color="auto"/>
            <w:right w:val="none" w:sz="0" w:space="0" w:color="auto"/>
          </w:divBdr>
          <w:divsChild>
            <w:div w:id="102044737">
              <w:marLeft w:val="0"/>
              <w:marRight w:val="0"/>
              <w:marTop w:val="0"/>
              <w:marBottom w:val="0"/>
              <w:divBdr>
                <w:top w:val="none" w:sz="0" w:space="0" w:color="auto"/>
                <w:left w:val="none" w:sz="0" w:space="0" w:color="auto"/>
                <w:bottom w:val="none" w:sz="0" w:space="0" w:color="auto"/>
                <w:right w:val="none" w:sz="0" w:space="0" w:color="auto"/>
              </w:divBdr>
              <w:divsChild>
                <w:div w:id="11201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73492">
      <w:bodyDiv w:val="1"/>
      <w:marLeft w:val="0"/>
      <w:marRight w:val="0"/>
      <w:marTop w:val="0"/>
      <w:marBottom w:val="0"/>
      <w:divBdr>
        <w:top w:val="none" w:sz="0" w:space="0" w:color="auto"/>
        <w:left w:val="none" w:sz="0" w:space="0" w:color="auto"/>
        <w:bottom w:val="none" w:sz="0" w:space="0" w:color="auto"/>
        <w:right w:val="none" w:sz="0" w:space="0" w:color="auto"/>
      </w:divBdr>
    </w:div>
    <w:div w:id="1043480012">
      <w:bodyDiv w:val="1"/>
      <w:marLeft w:val="0"/>
      <w:marRight w:val="0"/>
      <w:marTop w:val="0"/>
      <w:marBottom w:val="0"/>
      <w:divBdr>
        <w:top w:val="none" w:sz="0" w:space="0" w:color="auto"/>
        <w:left w:val="none" w:sz="0" w:space="0" w:color="auto"/>
        <w:bottom w:val="none" w:sz="0" w:space="0" w:color="auto"/>
        <w:right w:val="none" w:sz="0" w:space="0" w:color="auto"/>
      </w:divBdr>
      <w:divsChild>
        <w:div w:id="324549385">
          <w:marLeft w:val="0"/>
          <w:marRight w:val="0"/>
          <w:marTop w:val="0"/>
          <w:marBottom w:val="0"/>
          <w:divBdr>
            <w:top w:val="none" w:sz="0" w:space="0" w:color="auto"/>
            <w:left w:val="none" w:sz="0" w:space="0" w:color="auto"/>
            <w:bottom w:val="none" w:sz="0" w:space="0" w:color="auto"/>
            <w:right w:val="none" w:sz="0" w:space="0" w:color="auto"/>
          </w:divBdr>
          <w:divsChild>
            <w:div w:id="1126118242">
              <w:marLeft w:val="0"/>
              <w:marRight w:val="0"/>
              <w:marTop w:val="0"/>
              <w:marBottom w:val="0"/>
              <w:divBdr>
                <w:top w:val="none" w:sz="0" w:space="0" w:color="auto"/>
                <w:left w:val="none" w:sz="0" w:space="0" w:color="auto"/>
                <w:bottom w:val="none" w:sz="0" w:space="0" w:color="auto"/>
                <w:right w:val="none" w:sz="0" w:space="0" w:color="auto"/>
              </w:divBdr>
              <w:divsChild>
                <w:div w:id="779841522">
                  <w:marLeft w:val="0"/>
                  <w:marRight w:val="0"/>
                  <w:marTop w:val="0"/>
                  <w:marBottom w:val="0"/>
                  <w:divBdr>
                    <w:top w:val="none" w:sz="0" w:space="0" w:color="auto"/>
                    <w:left w:val="none" w:sz="0" w:space="0" w:color="auto"/>
                    <w:bottom w:val="none" w:sz="0" w:space="0" w:color="auto"/>
                    <w:right w:val="none" w:sz="0" w:space="0" w:color="auto"/>
                  </w:divBdr>
                </w:div>
              </w:divsChild>
            </w:div>
            <w:div w:id="1839227718">
              <w:marLeft w:val="0"/>
              <w:marRight w:val="0"/>
              <w:marTop w:val="0"/>
              <w:marBottom w:val="0"/>
              <w:divBdr>
                <w:top w:val="none" w:sz="0" w:space="0" w:color="auto"/>
                <w:left w:val="none" w:sz="0" w:space="0" w:color="auto"/>
                <w:bottom w:val="none" w:sz="0" w:space="0" w:color="auto"/>
                <w:right w:val="none" w:sz="0" w:space="0" w:color="auto"/>
              </w:divBdr>
              <w:divsChild>
                <w:div w:id="13883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7205">
          <w:marLeft w:val="0"/>
          <w:marRight w:val="0"/>
          <w:marTop w:val="0"/>
          <w:marBottom w:val="0"/>
          <w:divBdr>
            <w:top w:val="none" w:sz="0" w:space="0" w:color="auto"/>
            <w:left w:val="none" w:sz="0" w:space="0" w:color="auto"/>
            <w:bottom w:val="none" w:sz="0" w:space="0" w:color="auto"/>
            <w:right w:val="none" w:sz="0" w:space="0" w:color="auto"/>
          </w:divBdr>
          <w:divsChild>
            <w:div w:id="580025971">
              <w:marLeft w:val="0"/>
              <w:marRight w:val="0"/>
              <w:marTop w:val="0"/>
              <w:marBottom w:val="0"/>
              <w:divBdr>
                <w:top w:val="none" w:sz="0" w:space="0" w:color="auto"/>
                <w:left w:val="none" w:sz="0" w:space="0" w:color="auto"/>
                <w:bottom w:val="none" w:sz="0" w:space="0" w:color="auto"/>
                <w:right w:val="none" w:sz="0" w:space="0" w:color="auto"/>
              </w:divBdr>
              <w:divsChild>
                <w:div w:id="1632711751">
                  <w:marLeft w:val="0"/>
                  <w:marRight w:val="0"/>
                  <w:marTop w:val="0"/>
                  <w:marBottom w:val="0"/>
                  <w:divBdr>
                    <w:top w:val="none" w:sz="0" w:space="0" w:color="auto"/>
                    <w:left w:val="none" w:sz="0" w:space="0" w:color="auto"/>
                    <w:bottom w:val="none" w:sz="0" w:space="0" w:color="auto"/>
                    <w:right w:val="none" w:sz="0" w:space="0" w:color="auto"/>
                  </w:divBdr>
                </w:div>
              </w:divsChild>
            </w:div>
            <w:div w:id="702439597">
              <w:marLeft w:val="0"/>
              <w:marRight w:val="0"/>
              <w:marTop w:val="0"/>
              <w:marBottom w:val="0"/>
              <w:divBdr>
                <w:top w:val="none" w:sz="0" w:space="0" w:color="auto"/>
                <w:left w:val="none" w:sz="0" w:space="0" w:color="auto"/>
                <w:bottom w:val="none" w:sz="0" w:space="0" w:color="auto"/>
                <w:right w:val="none" w:sz="0" w:space="0" w:color="auto"/>
              </w:divBdr>
              <w:divsChild>
                <w:div w:id="10413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99167">
          <w:marLeft w:val="0"/>
          <w:marRight w:val="0"/>
          <w:marTop w:val="0"/>
          <w:marBottom w:val="0"/>
          <w:divBdr>
            <w:top w:val="none" w:sz="0" w:space="0" w:color="auto"/>
            <w:left w:val="none" w:sz="0" w:space="0" w:color="auto"/>
            <w:bottom w:val="none" w:sz="0" w:space="0" w:color="auto"/>
            <w:right w:val="none" w:sz="0" w:space="0" w:color="auto"/>
          </w:divBdr>
          <w:divsChild>
            <w:div w:id="641930720">
              <w:marLeft w:val="0"/>
              <w:marRight w:val="0"/>
              <w:marTop w:val="0"/>
              <w:marBottom w:val="0"/>
              <w:divBdr>
                <w:top w:val="none" w:sz="0" w:space="0" w:color="auto"/>
                <w:left w:val="none" w:sz="0" w:space="0" w:color="auto"/>
                <w:bottom w:val="none" w:sz="0" w:space="0" w:color="auto"/>
                <w:right w:val="none" w:sz="0" w:space="0" w:color="auto"/>
              </w:divBdr>
              <w:divsChild>
                <w:div w:id="690376580">
                  <w:marLeft w:val="0"/>
                  <w:marRight w:val="0"/>
                  <w:marTop w:val="0"/>
                  <w:marBottom w:val="0"/>
                  <w:divBdr>
                    <w:top w:val="none" w:sz="0" w:space="0" w:color="auto"/>
                    <w:left w:val="none" w:sz="0" w:space="0" w:color="auto"/>
                    <w:bottom w:val="none" w:sz="0" w:space="0" w:color="auto"/>
                    <w:right w:val="none" w:sz="0" w:space="0" w:color="auto"/>
                  </w:divBdr>
                </w:div>
              </w:divsChild>
            </w:div>
            <w:div w:id="848711778">
              <w:marLeft w:val="0"/>
              <w:marRight w:val="0"/>
              <w:marTop w:val="0"/>
              <w:marBottom w:val="0"/>
              <w:divBdr>
                <w:top w:val="none" w:sz="0" w:space="0" w:color="auto"/>
                <w:left w:val="none" w:sz="0" w:space="0" w:color="auto"/>
                <w:bottom w:val="none" w:sz="0" w:space="0" w:color="auto"/>
                <w:right w:val="none" w:sz="0" w:space="0" w:color="auto"/>
              </w:divBdr>
              <w:divsChild>
                <w:div w:id="10375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4870">
          <w:marLeft w:val="0"/>
          <w:marRight w:val="0"/>
          <w:marTop w:val="0"/>
          <w:marBottom w:val="0"/>
          <w:divBdr>
            <w:top w:val="none" w:sz="0" w:space="0" w:color="auto"/>
            <w:left w:val="none" w:sz="0" w:space="0" w:color="auto"/>
            <w:bottom w:val="none" w:sz="0" w:space="0" w:color="auto"/>
            <w:right w:val="none" w:sz="0" w:space="0" w:color="auto"/>
          </w:divBdr>
          <w:divsChild>
            <w:div w:id="363017013">
              <w:marLeft w:val="0"/>
              <w:marRight w:val="0"/>
              <w:marTop w:val="0"/>
              <w:marBottom w:val="0"/>
              <w:divBdr>
                <w:top w:val="none" w:sz="0" w:space="0" w:color="auto"/>
                <w:left w:val="none" w:sz="0" w:space="0" w:color="auto"/>
                <w:bottom w:val="none" w:sz="0" w:space="0" w:color="auto"/>
                <w:right w:val="none" w:sz="0" w:space="0" w:color="auto"/>
              </w:divBdr>
              <w:divsChild>
                <w:div w:id="1767530043">
                  <w:marLeft w:val="0"/>
                  <w:marRight w:val="0"/>
                  <w:marTop w:val="0"/>
                  <w:marBottom w:val="0"/>
                  <w:divBdr>
                    <w:top w:val="none" w:sz="0" w:space="0" w:color="auto"/>
                    <w:left w:val="none" w:sz="0" w:space="0" w:color="auto"/>
                    <w:bottom w:val="none" w:sz="0" w:space="0" w:color="auto"/>
                    <w:right w:val="none" w:sz="0" w:space="0" w:color="auto"/>
                  </w:divBdr>
                </w:div>
              </w:divsChild>
            </w:div>
            <w:div w:id="1091388546">
              <w:marLeft w:val="0"/>
              <w:marRight w:val="0"/>
              <w:marTop w:val="0"/>
              <w:marBottom w:val="0"/>
              <w:divBdr>
                <w:top w:val="none" w:sz="0" w:space="0" w:color="auto"/>
                <w:left w:val="none" w:sz="0" w:space="0" w:color="auto"/>
                <w:bottom w:val="none" w:sz="0" w:space="0" w:color="auto"/>
                <w:right w:val="none" w:sz="0" w:space="0" w:color="auto"/>
              </w:divBdr>
              <w:divsChild>
                <w:div w:id="1894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70305">
          <w:marLeft w:val="0"/>
          <w:marRight w:val="0"/>
          <w:marTop w:val="0"/>
          <w:marBottom w:val="0"/>
          <w:divBdr>
            <w:top w:val="none" w:sz="0" w:space="0" w:color="auto"/>
            <w:left w:val="none" w:sz="0" w:space="0" w:color="auto"/>
            <w:bottom w:val="none" w:sz="0" w:space="0" w:color="auto"/>
            <w:right w:val="none" w:sz="0" w:space="0" w:color="auto"/>
          </w:divBdr>
          <w:divsChild>
            <w:div w:id="1098018476">
              <w:marLeft w:val="0"/>
              <w:marRight w:val="0"/>
              <w:marTop w:val="0"/>
              <w:marBottom w:val="0"/>
              <w:divBdr>
                <w:top w:val="none" w:sz="0" w:space="0" w:color="auto"/>
                <w:left w:val="none" w:sz="0" w:space="0" w:color="auto"/>
                <w:bottom w:val="none" w:sz="0" w:space="0" w:color="auto"/>
                <w:right w:val="none" w:sz="0" w:space="0" w:color="auto"/>
              </w:divBdr>
              <w:divsChild>
                <w:div w:id="1965886546">
                  <w:marLeft w:val="0"/>
                  <w:marRight w:val="0"/>
                  <w:marTop w:val="0"/>
                  <w:marBottom w:val="0"/>
                  <w:divBdr>
                    <w:top w:val="none" w:sz="0" w:space="0" w:color="auto"/>
                    <w:left w:val="none" w:sz="0" w:space="0" w:color="auto"/>
                    <w:bottom w:val="none" w:sz="0" w:space="0" w:color="auto"/>
                    <w:right w:val="none" w:sz="0" w:space="0" w:color="auto"/>
                  </w:divBdr>
                </w:div>
              </w:divsChild>
            </w:div>
            <w:div w:id="628752633">
              <w:marLeft w:val="0"/>
              <w:marRight w:val="0"/>
              <w:marTop w:val="0"/>
              <w:marBottom w:val="0"/>
              <w:divBdr>
                <w:top w:val="none" w:sz="0" w:space="0" w:color="auto"/>
                <w:left w:val="none" w:sz="0" w:space="0" w:color="auto"/>
                <w:bottom w:val="none" w:sz="0" w:space="0" w:color="auto"/>
                <w:right w:val="none" w:sz="0" w:space="0" w:color="auto"/>
              </w:divBdr>
              <w:divsChild>
                <w:div w:id="18479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1462">
          <w:marLeft w:val="0"/>
          <w:marRight w:val="0"/>
          <w:marTop w:val="0"/>
          <w:marBottom w:val="0"/>
          <w:divBdr>
            <w:top w:val="none" w:sz="0" w:space="0" w:color="auto"/>
            <w:left w:val="none" w:sz="0" w:space="0" w:color="auto"/>
            <w:bottom w:val="none" w:sz="0" w:space="0" w:color="auto"/>
            <w:right w:val="none" w:sz="0" w:space="0" w:color="auto"/>
          </w:divBdr>
          <w:divsChild>
            <w:div w:id="35395433">
              <w:marLeft w:val="0"/>
              <w:marRight w:val="0"/>
              <w:marTop w:val="0"/>
              <w:marBottom w:val="0"/>
              <w:divBdr>
                <w:top w:val="none" w:sz="0" w:space="0" w:color="auto"/>
                <w:left w:val="none" w:sz="0" w:space="0" w:color="auto"/>
                <w:bottom w:val="none" w:sz="0" w:space="0" w:color="auto"/>
                <w:right w:val="none" w:sz="0" w:space="0" w:color="auto"/>
              </w:divBdr>
              <w:divsChild>
                <w:div w:id="1267536874">
                  <w:marLeft w:val="0"/>
                  <w:marRight w:val="0"/>
                  <w:marTop w:val="0"/>
                  <w:marBottom w:val="0"/>
                  <w:divBdr>
                    <w:top w:val="none" w:sz="0" w:space="0" w:color="auto"/>
                    <w:left w:val="none" w:sz="0" w:space="0" w:color="auto"/>
                    <w:bottom w:val="none" w:sz="0" w:space="0" w:color="auto"/>
                    <w:right w:val="none" w:sz="0" w:space="0" w:color="auto"/>
                  </w:divBdr>
                </w:div>
              </w:divsChild>
            </w:div>
            <w:div w:id="31001665">
              <w:marLeft w:val="0"/>
              <w:marRight w:val="0"/>
              <w:marTop w:val="0"/>
              <w:marBottom w:val="0"/>
              <w:divBdr>
                <w:top w:val="none" w:sz="0" w:space="0" w:color="auto"/>
                <w:left w:val="none" w:sz="0" w:space="0" w:color="auto"/>
                <w:bottom w:val="none" w:sz="0" w:space="0" w:color="auto"/>
                <w:right w:val="none" w:sz="0" w:space="0" w:color="auto"/>
              </w:divBdr>
              <w:divsChild>
                <w:div w:id="6672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7028">
          <w:marLeft w:val="0"/>
          <w:marRight w:val="0"/>
          <w:marTop w:val="0"/>
          <w:marBottom w:val="0"/>
          <w:divBdr>
            <w:top w:val="none" w:sz="0" w:space="0" w:color="auto"/>
            <w:left w:val="none" w:sz="0" w:space="0" w:color="auto"/>
            <w:bottom w:val="none" w:sz="0" w:space="0" w:color="auto"/>
            <w:right w:val="none" w:sz="0" w:space="0" w:color="auto"/>
          </w:divBdr>
          <w:divsChild>
            <w:div w:id="196893197">
              <w:marLeft w:val="0"/>
              <w:marRight w:val="0"/>
              <w:marTop w:val="0"/>
              <w:marBottom w:val="0"/>
              <w:divBdr>
                <w:top w:val="none" w:sz="0" w:space="0" w:color="auto"/>
                <w:left w:val="none" w:sz="0" w:space="0" w:color="auto"/>
                <w:bottom w:val="none" w:sz="0" w:space="0" w:color="auto"/>
                <w:right w:val="none" w:sz="0" w:space="0" w:color="auto"/>
              </w:divBdr>
              <w:divsChild>
                <w:div w:id="963341773">
                  <w:marLeft w:val="0"/>
                  <w:marRight w:val="0"/>
                  <w:marTop w:val="0"/>
                  <w:marBottom w:val="0"/>
                  <w:divBdr>
                    <w:top w:val="none" w:sz="0" w:space="0" w:color="auto"/>
                    <w:left w:val="none" w:sz="0" w:space="0" w:color="auto"/>
                    <w:bottom w:val="none" w:sz="0" w:space="0" w:color="auto"/>
                    <w:right w:val="none" w:sz="0" w:space="0" w:color="auto"/>
                  </w:divBdr>
                </w:div>
              </w:divsChild>
            </w:div>
            <w:div w:id="1306662637">
              <w:marLeft w:val="0"/>
              <w:marRight w:val="0"/>
              <w:marTop w:val="0"/>
              <w:marBottom w:val="0"/>
              <w:divBdr>
                <w:top w:val="none" w:sz="0" w:space="0" w:color="auto"/>
                <w:left w:val="none" w:sz="0" w:space="0" w:color="auto"/>
                <w:bottom w:val="none" w:sz="0" w:space="0" w:color="auto"/>
                <w:right w:val="none" w:sz="0" w:space="0" w:color="auto"/>
              </w:divBdr>
              <w:divsChild>
                <w:div w:id="13265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8341">
          <w:marLeft w:val="0"/>
          <w:marRight w:val="0"/>
          <w:marTop w:val="0"/>
          <w:marBottom w:val="0"/>
          <w:divBdr>
            <w:top w:val="none" w:sz="0" w:space="0" w:color="auto"/>
            <w:left w:val="none" w:sz="0" w:space="0" w:color="auto"/>
            <w:bottom w:val="none" w:sz="0" w:space="0" w:color="auto"/>
            <w:right w:val="none" w:sz="0" w:space="0" w:color="auto"/>
          </w:divBdr>
          <w:divsChild>
            <w:div w:id="423841558">
              <w:marLeft w:val="0"/>
              <w:marRight w:val="0"/>
              <w:marTop w:val="0"/>
              <w:marBottom w:val="0"/>
              <w:divBdr>
                <w:top w:val="none" w:sz="0" w:space="0" w:color="auto"/>
                <w:left w:val="none" w:sz="0" w:space="0" w:color="auto"/>
                <w:bottom w:val="none" w:sz="0" w:space="0" w:color="auto"/>
                <w:right w:val="none" w:sz="0" w:space="0" w:color="auto"/>
              </w:divBdr>
              <w:divsChild>
                <w:div w:id="2073037865">
                  <w:marLeft w:val="0"/>
                  <w:marRight w:val="0"/>
                  <w:marTop w:val="0"/>
                  <w:marBottom w:val="0"/>
                  <w:divBdr>
                    <w:top w:val="none" w:sz="0" w:space="0" w:color="auto"/>
                    <w:left w:val="none" w:sz="0" w:space="0" w:color="auto"/>
                    <w:bottom w:val="none" w:sz="0" w:space="0" w:color="auto"/>
                    <w:right w:val="none" w:sz="0" w:space="0" w:color="auto"/>
                  </w:divBdr>
                </w:div>
              </w:divsChild>
            </w:div>
            <w:div w:id="1065025668">
              <w:marLeft w:val="0"/>
              <w:marRight w:val="0"/>
              <w:marTop w:val="0"/>
              <w:marBottom w:val="0"/>
              <w:divBdr>
                <w:top w:val="none" w:sz="0" w:space="0" w:color="auto"/>
                <w:left w:val="none" w:sz="0" w:space="0" w:color="auto"/>
                <w:bottom w:val="none" w:sz="0" w:space="0" w:color="auto"/>
                <w:right w:val="none" w:sz="0" w:space="0" w:color="auto"/>
              </w:divBdr>
              <w:divsChild>
                <w:div w:id="3986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3800">
          <w:marLeft w:val="0"/>
          <w:marRight w:val="0"/>
          <w:marTop w:val="0"/>
          <w:marBottom w:val="0"/>
          <w:divBdr>
            <w:top w:val="none" w:sz="0" w:space="0" w:color="auto"/>
            <w:left w:val="none" w:sz="0" w:space="0" w:color="auto"/>
            <w:bottom w:val="none" w:sz="0" w:space="0" w:color="auto"/>
            <w:right w:val="none" w:sz="0" w:space="0" w:color="auto"/>
          </w:divBdr>
          <w:divsChild>
            <w:div w:id="373501678">
              <w:marLeft w:val="0"/>
              <w:marRight w:val="0"/>
              <w:marTop w:val="0"/>
              <w:marBottom w:val="0"/>
              <w:divBdr>
                <w:top w:val="none" w:sz="0" w:space="0" w:color="auto"/>
                <w:left w:val="none" w:sz="0" w:space="0" w:color="auto"/>
                <w:bottom w:val="none" w:sz="0" w:space="0" w:color="auto"/>
                <w:right w:val="none" w:sz="0" w:space="0" w:color="auto"/>
              </w:divBdr>
              <w:divsChild>
                <w:div w:id="510492441">
                  <w:marLeft w:val="0"/>
                  <w:marRight w:val="0"/>
                  <w:marTop w:val="0"/>
                  <w:marBottom w:val="0"/>
                  <w:divBdr>
                    <w:top w:val="none" w:sz="0" w:space="0" w:color="auto"/>
                    <w:left w:val="none" w:sz="0" w:space="0" w:color="auto"/>
                    <w:bottom w:val="none" w:sz="0" w:space="0" w:color="auto"/>
                    <w:right w:val="none" w:sz="0" w:space="0" w:color="auto"/>
                  </w:divBdr>
                </w:div>
              </w:divsChild>
            </w:div>
            <w:div w:id="1709641848">
              <w:marLeft w:val="0"/>
              <w:marRight w:val="0"/>
              <w:marTop w:val="0"/>
              <w:marBottom w:val="0"/>
              <w:divBdr>
                <w:top w:val="none" w:sz="0" w:space="0" w:color="auto"/>
                <w:left w:val="none" w:sz="0" w:space="0" w:color="auto"/>
                <w:bottom w:val="none" w:sz="0" w:space="0" w:color="auto"/>
                <w:right w:val="none" w:sz="0" w:space="0" w:color="auto"/>
              </w:divBdr>
              <w:divsChild>
                <w:div w:id="20022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2945">
          <w:marLeft w:val="0"/>
          <w:marRight w:val="0"/>
          <w:marTop w:val="0"/>
          <w:marBottom w:val="0"/>
          <w:divBdr>
            <w:top w:val="none" w:sz="0" w:space="0" w:color="auto"/>
            <w:left w:val="none" w:sz="0" w:space="0" w:color="auto"/>
            <w:bottom w:val="none" w:sz="0" w:space="0" w:color="auto"/>
            <w:right w:val="none" w:sz="0" w:space="0" w:color="auto"/>
          </w:divBdr>
          <w:divsChild>
            <w:div w:id="623655102">
              <w:marLeft w:val="0"/>
              <w:marRight w:val="0"/>
              <w:marTop w:val="0"/>
              <w:marBottom w:val="0"/>
              <w:divBdr>
                <w:top w:val="none" w:sz="0" w:space="0" w:color="auto"/>
                <w:left w:val="none" w:sz="0" w:space="0" w:color="auto"/>
                <w:bottom w:val="none" w:sz="0" w:space="0" w:color="auto"/>
                <w:right w:val="none" w:sz="0" w:space="0" w:color="auto"/>
              </w:divBdr>
              <w:divsChild>
                <w:div w:id="718090705">
                  <w:marLeft w:val="0"/>
                  <w:marRight w:val="0"/>
                  <w:marTop w:val="0"/>
                  <w:marBottom w:val="0"/>
                  <w:divBdr>
                    <w:top w:val="none" w:sz="0" w:space="0" w:color="auto"/>
                    <w:left w:val="none" w:sz="0" w:space="0" w:color="auto"/>
                    <w:bottom w:val="none" w:sz="0" w:space="0" w:color="auto"/>
                    <w:right w:val="none" w:sz="0" w:space="0" w:color="auto"/>
                  </w:divBdr>
                </w:div>
              </w:divsChild>
            </w:div>
            <w:div w:id="15430320">
              <w:marLeft w:val="0"/>
              <w:marRight w:val="0"/>
              <w:marTop w:val="0"/>
              <w:marBottom w:val="0"/>
              <w:divBdr>
                <w:top w:val="none" w:sz="0" w:space="0" w:color="auto"/>
                <w:left w:val="none" w:sz="0" w:space="0" w:color="auto"/>
                <w:bottom w:val="none" w:sz="0" w:space="0" w:color="auto"/>
                <w:right w:val="none" w:sz="0" w:space="0" w:color="auto"/>
              </w:divBdr>
              <w:divsChild>
                <w:div w:id="17052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36631">
          <w:marLeft w:val="0"/>
          <w:marRight w:val="0"/>
          <w:marTop w:val="0"/>
          <w:marBottom w:val="0"/>
          <w:divBdr>
            <w:top w:val="none" w:sz="0" w:space="0" w:color="auto"/>
            <w:left w:val="none" w:sz="0" w:space="0" w:color="auto"/>
            <w:bottom w:val="none" w:sz="0" w:space="0" w:color="auto"/>
            <w:right w:val="none" w:sz="0" w:space="0" w:color="auto"/>
          </w:divBdr>
          <w:divsChild>
            <w:div w:id="646251291">
              <w:marLeft w:val="0"/>
              <w:marRight w:val="0"/>
              <w:marTop w:val="0"/>
              <w:marBottom w:val="0"/>
              <w:divBdr>
                <w:top w:val="none" w:sz="0" w:space="0" w:color="auto"/>
                <w:left w:val="none" w:sz="0" w:space="0" w:color="auto"/>
                <w:bottom w:val="none" w:sz="0" w:space="0" w:color="auto"/>
                <w:right w:val="none" w:sz="0" w:space="0" w:color="auto"/>
              </w:divBdr>
              <w:divsChild>
                <w:div w:id="459304308">
                  <w:marLeft w:val="0"/>
                  <w:marRight w:val="0"/>
                  <w:marTop w:val="0"/>
                  <w:marBottom w:val="0"/>
                  <w:divBdr>
                    <w:top w:val="none" w:sz="0" w:space="0" w:color="auto"/>
                    <w:left w:val="none" w:sz="0" w:space="0" w:color="auto"/>
                    <w:bottom w:val="none" w:sz="0" w:space="0" w:color="auto"/>
                    <w:right w:val="none" w:sz="0" w:space="0" w:color="auto"/>
                  </w:divBdr>
                </w:div>
              </w:divsChild>
            </w:div>
            <w:div w:id="1405181528">
              <w:marLeft w:val="0"/>
              <w:marRight w:val="0"/>
              <w:marTop w:val="0"/>
              <w:marBottom w:val="0"/>
              <w:divBdr>
                <w:top w:val="none" w:sz="0" w:space="0" w:color="auto"/>
                <w:left w:val="none" w:sz="0" w:space="0" w:color="auto"/>
                <w:bottom w:val="none" w:sz="0" w:space="0" w:color="auto"/>
                <w:right w:val="none" w:sz="0" w:space="0" w:color="auto"/>
              </w:divBdr>
              <w:divsChild>
                <w:div w:id="8671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29573">
          <w:marLeft w:val="0"/>
          <w:marRight w:val="0"/>
          <w:marTop w:val="0"/>
          <w:marBottom w:val="0"/>
          <w:divBdr>
            <w:top w:val="none" w:sz="0" w:space="0" w:color="auto"/>
            <w:left w:val="none" w:sz="0" w:space="0" w:color="auto"/>
            <w:bottom w:val="none" w:sz="0" w:space="0" w:color="auto"/>
            <w:right w:val="none" w:sz="0" w:space="0" w:color="auto"/>
          </w:divBdr>
          <w:divsChild>
            <w:div w:id="469716415">
              <w:marLeft w:val="0"/>
              <w:marRight w:val="0"/>
              <w:marTop w:val="0"/>
              <w:marBottom w:val="0"/>
              <w:divBdr>
                <w:top w:val="none" w:sz="0" w:space="0" w:color="auto"/>
                <w:left w:val="none" w:sz="0" w:space="0" w:color="auto"/>
                <w:bottom w:val="none" w:sz="0" w:space="0" w:color="auto"/>
                <w:right w:val="none" w:sz="0" w:space="0" w:color="auto"/>
              </w:divBdr>
              <w:divsChild>
                <w:div w:id="108162213">
                  <w:marLeft w:val="0"/>
                  <w:marRight w:val="0"/>
                  <w:marTop w:val="0"/>
                  <w:marBottom w:val="0"/>
                  <w:divBdr>
                    <w:top w:val="none" w:sz="0" w:space="0" w:color="auto"/>
                    <w:left w:val="none" w:sz="0" w:space="0" w:color="auto"/>
                    <w:bottom w:val="none" w:sz="0" w:space="0" w:color="auto"/>
                    <w:right w:val="none" w:sz="0" w:space="0" w:color="auto"/>
                  </w:divBdr>
                </w:div>
              </w:divsChild>
            </w:div>
            <w:div w:id="465120985">
              <w:marLeft w:val="0"/>
              <w:marRight w:val="0"/>
              <w:marTop w:val="0"/>
              <w:marBottom w:val="0"/>
              <w:divBdr>
                <w:top w:val="none" w:sz="0" w:space="0" w:color="auto"/>
                <w:left w:val="none" w:sz="0" w:space="0" w:color="auto"/>
                <w:bottom w:val="none" w:sz="0" w:space="0" w:color="auto"/>
                <w:right w:val="none" w:sz="0" w:space="0" w:color="auto"/>
              </w:divBdr>
              <w:divsChild>
                <w:div w:id="92087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6916">
          <w:marLeft w:val="0"/>
          <w:marRight w:val="0"/>
          <w:marTop w:val="0"/>
          <w:marBottom w:val="0"/>
          <w:divBdr>
            <w:top w:val="none" w:sz="0" w:space="0" w:color="auto"/>
            <w:left w:val="none" w:sz="0" w:space="0" w:color="auto"/>
            <w:bottom w:val="none" w:sz="0" w:space="0" w:color="auto"/>
            <w:right w:val="none" w:sz="0" w:space="0" w:color="auto"/>
          </w:divBdr>
          <w:divsChild>
            <w:div w:id="1256357874">
              <w:marLeft w:val="0"/>
              <w:marRight w:val="0"/>
              <w:marTop w:val="0"/>
              <w:marBottom w:val="0"/>
              <w:divBdr>
                <w:top w:val="none" w:sz="0" w:space="0" w:color="auto"/>
                <w:left w:val="none" w:sz="0" w:space="0" w:color="auto"/>
                <w:bottom w:val="none" w:sz="0" w:space="0" w:color="auto"/>
                <w:right w:val="none" w:sz="0" w:space="0" w:color="auto"/>
              </w:divBdr>
              <w:divsChild>
                <w:div w:id="57093325">
                  <w:marLeft w:val="0"/>
                  <w:marRight w:val="0"/>
                  <w:marTop w:val="0"/>
                  <w:marBottom w:val="0"/>
                  <w:divBdr>
                    <w:top w:val="none" w:sz="0" w:space="0" w:color="auto"/>
                    <w:left w:val="none" w:sz="0" w:space="0" w:color="auto"/>
                    <w:bottom w:val="none" w:sz="0" w:space="0" w:color="auto"/>
                    <w:right w:val="none" w:sz="0" w:space="0" w:color="auto"/>
                  </w:divBdr>
                </w:div>
              </w:divsChild>
            </w:div>
            <w:div w:id="838926887">
              <w:marLeft w:val="0"/>
              <w:marRight w:val="0"/>
              <w:marTop w:val="0"/>
              <w:marBottom w:val="0"/>
              <w:divBdr>
                <w:top w:val="none" w:sz="0" w:space="0" w:color="auto"/>
                <w:left w:val="none" w:sz="0" w:space="0" w:color="auto"/>
                <w:bottom w:val="none" w:sz="0" w:space="0" w:color="auto"/>
                <w:right w:val="none" w:sz="0" w:space="0" w:color="auto"/>
              </w:divBdr>
              <w:divsChild>
                <w:div w:id="2356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8495">
          <w:marLeft w:val="0"/>
          <w:marRight w:val="0"/>
          <w:marTop w:val="0"/>
          <w:marBottom w:val="0"/>
          <w:divBdr>
            <w:top w:val="none" w:sz="0" w:space="0" w:color="auto"/>
            <w:left w:val="none" w:sz="0" w:space="0" w:color="auto"/>
            <w:bottom w:val="none" w:sz="0" w:space="0" w:color="auto"/>
            <w:right w:val="none" w:sz="0" w:space="0" w:color="auto"/>
          </w:divBdr>
          <w:divsChild>
            <w:div w:id="349187665">
              <w:marLeft w:val="0"/>
              <w:marRight w:val="0"/>
              <w:marTop w:val="0"/>
              <w:marBottom w:val="0"/>
              <w:divBdr>
                <w:top w:val="none" w:sz="0" w:space="0" w:color="auto"/>
                <w:left w:val="none" w:sz="0" w:space="0" w:color="auto"/>
                <w:bottom w:val="none" w:sz="0" w:space="0" w:color="auto"/>
                <w:right w:val="none" w:sz="0" w:space="0" w:color="auto"/>
              </w:divBdr>
              <w:divsChild>
                <w:div w:id="1310937614">
                  <w:marLeft w:val="0"/>
                  <w:marRight w:val="0"/>
                  <w:marTop w:val="0"/>
                  <w:marBottom w:val="0"/>
                  <w:divBdr>
                    <w:top w:val="none" w:sz="0" w:space="0" w:color="auto"/>
                    <w:left w:val="none" w:sz="0" w:space="0" w:color="auto"/>
                    <w:bottom w:val="none" w:sz="0" w:space="0" w:color="auto"/>
                    <w:right w:val="none" w:sz="0" w:space="0" w:color="auto"/>
                  </w:divBdr>
                </w:div>
              </w:divsChild>
            </w:div>
            <w:div w:id="1467433172">
              <w:marLeft w:val="0"/>
              <w:marRight w:val="0"/>
              <w:marTop w:val="0"/>
              <w:marBottom w:val="0"/>
              <w:divBdr>
                <w:top w:val="none" w:sz="0" w:space="0" w:color="auto"/>
                <w:left w:val="none" w:sz="0" w:space="0" w:color="auto"/>
                <w:bottom w:val="none" w:sz="0" w:space="0" w:color="auto"/>
                <w:right w:val="none" w:sz="0" w:space="0" w:color="auto"/>
              </w:divBdr>
              <w:divsChild>
                <w:div w:id="18600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15893">
          <w:marLeft w:val="0"/>
          <w:marRight w:val="0"/>
          <w:marTop w:val="0"/>
          <w:marBottom w:val="0"/>
          <w:divBdr>
            <w:top w:val="none" w:sz="0" w:space="0" w:color="auto"/>
            <w:left w:val="none" w:sz="0" w:space="0" w:color="auto"/>
            <w:bottom w:val="none" w:sz="0" w:space="0" w:color="auto"/>
            <w:right w:val="none" w:sz="0" w:space="0" w:color="auto"/>
          </w:divBdr>
          <w:divsChild>
            <w:div w:id="1618877190">
              <w:marLeft w:val="0"/>
              <w:marRight w:val="0"/>
              <w:marTop w:val="0"/>
              <w:marBottom w:val="0"/>
              <w:divBdr>
                <w:top w:val="none" w:sz="0" w:space="0" w:color="auto"/>
                <w:left w:val="none" w:sz="0" w:space="0" w:color="auto"/>
                <w:bottom w:val="none" w:sz="0" w:space="0" w:color="auto"/>
                <w:right w:val="none" w:sz="0" w:space="0" w:color="auto"/>
              </w:divBdr>
              <w:divsChild>
                <w:div w:id="1956326405">
                  <w:marLeft w:val="0"/>
                  <w:marRight w:val="0"/>
                  <w:marTop w:val="0"/>
                  <w:marBottom w:val="0"/>
                  <w:divBdr>
                    <w:top w:val="none" w:sz="0" w:space="0" w:color="auto"/>
                    <w:left w:val="none" w:sz="0" w:space="0" w:color="auto"/>
                    <w:bottom w:val="none" w:sz="0" w:space="0" w:color="auto"/>
                    <w:right w:val="none" w:sz="0" w:space="0" w:color="auto"/>
                  </w:divBdr>
                </w:div>
              </w:divsChild>
            </w:div>
            <w:div w:id="1450660346">
              <w:marLeft w:val="0"/>
              <w:marRight w:val="0"/>
              <w:marTop w:val="0"/>
              <w:marBottom w:val="0"/>
              <w:divBdr>
                <w:top w:val="none" w:sz="0" w:space="0" w:color="auto"/>
                <w:left w:val="none" w:sz="0" w:space="0" w:color="auto"/>
                <w:bottom w:val="none" w:sz="0" w:space="0" w:color="auto"/>
                <w:right w:val="none" w:sz="0" w:space="0" w:color="auto"/>
              </w:divBdr>
              <w:divsChild>
                <w:div w:id="1321543609">
                  <w:marLeft w:val="0"/>
                  <w:marRight w:val="0"/>
                  <w:marTop w:val="0"/>
                  <w:marBottom w:val="0"/>
                  <w:divBdr>
                    <w:top w:val="none" w:sz="0" w:space="0" w:color="auto"/>
                    <w:left w:val="none" w:sz="0" w:space="0" w:color="auto"/>
                    <w:bottom w:val="none" w:sz="0" w:space="0" w:color="auto"/>
                    <w:right w:val="none" w:sz="0" w:space="0" w:color="auto"/>
                  </w:divBdr>
                </w:div>
                <w:div w:id="1926374915">
                  <w:marLeft w:val="0"/>
                  <w:marRight w:val="0"/>
                  <w:marTop w:val="0"/>
                  <w:marBottom w:val="0"/>
                  <w:divBdr>
                    <w:top w:val="none" w:sz="0" w:space="0" w:color="auto"/>
                    <w:left w:val="none" w:sz="0" w:space="0" w:color="auto"/>
                    <w:bottom w:val="none" w:sz="0" w:space="0" w:color="auto"/>
                    <w:right w:val="none" w:sz="0" w:space="0" w:color="auto"/>
                  </w:divBdr>
                </w:div>
              </w:divsChild>
            </w:div>
            <w:div w:id="732194683">
              <w:marLeft w:val="0"/>
              <w:marRight w:val="0"/>
              <w:marTop w:val="0"/>
              <w:marBottom w:val="0"/>
              <w:divBdr>
                <w:top w:val="none" w:sz="0" w:space="0" w:color="auto"/>
                <w:left w:val="none" w:sz="0" w:space="0" w:color="auto"/>
                <w:bottom w:val="none" w:sz="0" w:space="0" w:color="auto"/>
                <w:right w:val="none" w:sz="0" w:space="0" w:color="auto"/>
              </w:divBdr>
              <w:divsChild>
                <w:div w:id="2050062038">
                  <w:marLeft w:val="0"/>
                  <w:marRight w:val="0"/>
                  <w:marTop w:val="0"/>
                  <w:marBottom w:val="0"/>
                  <w:divBdr>
                    <w:top w:val="none" w:sz="0" w:space="0" w:color="auto"/>
                    <w:left w:val="none" w:sz="0" w:space="0" w:color="auto"/>
                    <w:bottom w:val="none" w:sz="0" w:space="0" w:color="auto"/>
                    <w:right w:val="none" w:sz="0" w:space="0" w:color="auto"/>
                  </w:divBdr>
                </w:div>
              </w:divsChild>
            </w:div>
            <w:div w:id="1865050376">
              <w:marLeft w:val="0"/>
              <w:marRight w:val="0"/>
              <w:marTop w:val="0"/>
              <w:marBottom w:val="0"/>
              <w:divBdr>
                <w:top w:val="none" w:sz="0" w:space="0" w:color="auto"/>
                <w:left w:val="none" w:sz="0" w:space="0" w:color="auto"/>
                <w:bottom w:val="none" w:sz="0" w:space="0" w:color="auto"/>
                <w:right w:val="none" w:sz="0" w:space="0" w:color="auto"/>
              </w:divBdr>
              <w:divsChild>
                <w:div w:id="199406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2621">
          <w:marLeft w:val="0"/>
          <w:marRight w:val="0"/>
          <w:marTop w:val="0"/>
          <w:marBottom w:val="0"/>
          <w:divBdr>
            <w:top w:val="none" w:sz="0" w:space="0" w:color="auto"/>
            <w:left w:val="none" w:sz="0" w:space="0" w:color="auto"/>
            <w:bottom w:val="none" w:sz="0" w:space="0" w:color="auto"/>
            <w:right w:val="none" w:sz="0" w:space="0" w:color="auto"/>
          </w:divBdr>
          <w:divsChild>
            <w:div w:id="811409916">
              <w:marLeft w:val="0"/>
              <w:marRight w:val="0"/>
              <w:marTop w:val="0"/>
              <w:marBottom w:val="0"/>
              <w:divBdr>
                <w:top w:val="none" w:sz="0" w:space="0" w:color="auto"/>
                <w:left w:val="none" w:sz="0" w:space="0" w:color="auto"/>
                <w:bottom w:val="none" w:sz="0" w:space="0" w:color="auto"/>
                <w:right w:val="none" w:sz="0" w:space="0" w:color="auto"/>
              </w:divBdr>
              <w:divsChild>
                <w:div w:id="1201623328">
                  <w:marLeft w:val="0"/>
                  <w:marRight w:val="0"/>
                  <w:marTop w:val="0"/>
                  <w:marBottom w:val="0"/>
                  <w:divBdr>
                    <w:top w:val="none" w:sz="0" w:space="0" w:color="auto"/>
                    <w:left w:val="none" w:sz="0" w:space="0" w:color="auto"/>
                    <w:bottom w:val="none" w:sz="0" w:space="0" w:color="auto"/>
                    <w:right w:val="none" w:sz="0" w:space="0" w:color="auto"/>
                  </w:divBdr>
                </w:div>
                <w:div w:id="1458598114">
                  <w:marLeft w:val="0"/>
                  <w:marRight w:val="0"/>
                  <w:marTop w:val="0"/>
                  <w:marBottom w:val="0"/>
                  <w:divBdr>
                    <w:top w:val="none" w:sz="0" w:space="0" w:color="auto"/>
                    <w:left w:val="none" w:sz="0" w:space="0" w:color="auto"/>
                    <w:bottom w:val="none" w:sz="0" w:space="0" w:color="auto"/>
                    <w:right w:val="none" w:sz="0" w:space="0" w:color="auto"/>
                  </w:divBdr>
                </w:div>
              </w:divsChild>
            </w:div>
            <w:div w:id="411049302">
              <w:marLeft w:val="0"/>
              <w:marRight w:val="0"/>
              <w:marTop w:val="0"/>
              <w:marBottom w:val="0"/>
              <w:divBdr>
                <w:top w:val="none" w:sz="0" w:space="0" w:color="auto"/>
                <w:left w:val="none" w:sz="0" w:space="0" w:color="auto"/>
                <w:bottom w:val="none" w:sz="0" w:space="0" w:color="auto"/>
                <w:right w:val="none" w:sz="0" w:space="0" w:color="auto"/>
              </w:divBdr>
              <w:divsChild>
                <w:div w:id="1291130041">
                  <w:marLeft w:val="0"/>
                  <w:marRight w:val="0"/>
                  <w:marTop w:val="0"/>
                  <w:marBottom w:val="0"/>
                  <w:divBdr>
                    <w:top w:val="none" w:sz="0" w:space="0" w:color="auto"/>
                    <w:left w:val="none" w:sz="0" w:space="0" w:color="auto"/>
                    <w:bottom w:val="none" w:sz="0" w:space="0" w:color="auto"/>
                    <w:right w:val="none" w:sz="0" w:space="0" w:color="auto"/>
                  </w:divBdr>
                </w:div>
              </w:divsChild>
            </w:div>
            <w:div w:id="489369166">
              <w:marLeft w:val="0"/>
              <w:marRight w:val="0"/>
              <w:marTop w:val="0"/>
              <w:marBottom w:val="0"/>
              <w:divBdr>
                <w:top w:val="none" w:sz="0" w:space="0" w:color="auto"/>
                <w:left w:val="none" w:sz="0" w:space="0" w:color="auto"/>
                <w:bottom w:val="none" w:sz="0" w:space="0" w:color="auto"/>
                <w:right w:val="none" w:sz="0" w:space="0" w:color="auto"/>
              </w:divBdr>
              <w:divsChild>
                <w:div w:id="20935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2328">
          <w:marLeft w:val="0"/>
          <w:marRight w:val="0"/>
          <w:marTop w:val="0"/>
          <w:marBottom w:val="0"/>
          <w:divBdr>
            <w:top w:val="none" w:sz="0" w:space="0" w:color="auto"/>
            <w:left w:val="none" w:sz="0" w:space="0" w:color="auto"/>
            <w:bottom w:val="none" w:sz="0" w:space="0" w:color="auto"/>
            <w:right w:val="none" w:sz="0" w:space="0" w:color="auto"/>
          </w:divBdr>
          <w:divsChild>
            <w:div w:id="1563834550">
              <w:marLeft w:val="0"/>
              <w:marRight w:val="0"/>
              <w:marTop w:val="0"/>
              <w:marBottom w:val="0"/>
              <w:divBdr>
                <w:top w:val="none" w:sz="0" w:space="0" w:color="auto"/>
                <w:left w:val="none" w:sz="0" w:space="0" w:color="auto"/>
                <w:bottom w:val="none" w:sz="0" w:space="0" w:color="auto"/>
                <w:right w:val="none" w:sz="0" w:space="0" w:color="auto"/>
              </w:divBdr>
              <w:divsChild>
                <w:div w:id="969212330">
                  <w:marLeft w:val="0"/>
                  <w:marRight w:val="0"/>
                  <w:marTop w:val="0"/>
                  <w:marBottom w:val="0"/>
                  <w:divBdr>
                    <w:top w:val="none" w:sz="0" w:space="0" w:color="auto"/>
                    <w:left w:val="none" w:sz="0" w:space="0" w:color="auto"/>
                    <w:bottom w:val="none" w:sz="0" w:space="0" w:color="auto"/>
                    <w:right w:val="none" w:sz="0" w:space="0" w:color="auto"/>
                  </w:divBdr>
                </w:div>
              </w:divsChild>
            </w:div>
            <w:div w:id="734474310">
              <w:marLeft w:val="0"/>
              <w:marRight w:val="0"/>
              <w:marTop w:val="0"/>
              <w:marBottom w:val="0"/>
              <w:divBdr>
                <w:top w:val="none" w:sz="0" w:space="0" w:color="auto"/>
                <w:left w:val="none" w:sz="0" w:space="0" w:color="auto"/>
                <w:bottom w:val="none" w:sz="0" w:space="0" w:color="auto"/>
                <w:right w:val="none" w:sz="0" w:space="0" w:color="auto"/>
              </w:divBdr>
              <w:divsChild>
                <w:div w:id="6629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52093">
          <w:marLeft w:val="0"/>
          <w:marRight w:val="0"/>
          <w:marTop w:val="0"/>
          <w:marBottom w:val="0"/>
          <w:divBdr>
            <w:top w:val="none" w:sz="0" w:space="0" w:color="auto"/>
            <w:left w:val="none" w:sz="0" w:space="0" w:color="auto"/>
            <w:bottom w:val="none" w:sz="0" w:space="0" w:color="auto"/>
            <w:right w:val="none" w:sz="0" w:space="0" w:color="auto"/>
          </w:divBdr>
          <w:divsChild>
            <w:div w:id="444427955">
              <w:marLeft w:val="0"/>
              <w:marRight w:val="0"/>
              <w:marTop w:val="0"/>
              <w:marBottom w:val="0"/>
              <w:divBdr>
                <w:top w:val="none" w:sz="0" w:space="0" w:color="auto"/>
                <w:left w:val="none" w:sz="0" w:space="0" w:color="auto"/>
                <w:bottom w:val="none" w:sz="0" w:space="0" w:color="auto"/>
                <w:right w:val="none" w:sz="0" w:space="0" w:color="auto"/>
              </w:divBdr>
              <w:divsChild>
                <w:div w:id="731392901">
                  <w:marLeft w:val="0"/>
                  <w:marRight w:val="0"/>
                  <w:marTop w:val="0"/>
                  <w:marBottom w:val="0"/>
                  <w:divBdr>
                    <w:top w:val="none" w:sz="0" w:space="0" w:color="auto"/>
                    <w:left w:val="none" w:sz="0" w:space="0" w:color="auto"/>
                    <w:bottom w:val="none" w:sz="0" w:space="0" w:color="auto"/>
                    <w:right w:val="none" w:sz="0" w:space="0" w:color="auto"/>
                  </w:divBdr>
                </w:div>
              </w:divsChild>
            </w:div>
            <w:div w:id="1962377104">
              <w:marLeft w:val="0"/>
              <w:marRight w:val="0"/>
              <w:marTop w:val="0"/>
              <w:marBottom w:val="0"/>
              <w:divBdr>
                <w:top w:val="none" w:sz="0" w:space="0" w:color="auto"/>
                <w:left w:val="none" w:sz="0" w:space="0" w:color="auto"/>
                <w:bottom w:val="none" w:sz="0" w:space="0" w:color="auto"/>
                <w:right w:val="none" w:sz="0" w:space="0" w:color="auto"/>
              </w:divBdr>
              <w:divsChild>
                <w:div w:id="20675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99195">
          <w:marLeft w:val="0"/>
          <w:marRight w:val="0"/>
          <w:marTop w:val="0"/>
          <w:marBottom w:val="0"/>
          <w:divBdr>
            <w:top w:val="none" w:sz="0" w:space="0" w:color="auto"/>
            <w:left w:val="none" w:sz="0" w:space="0" w:color="auto"/>
            <w:bottom w:val="none" w:sz="0" w:space="0" w:color="auto"/>
            <w:right w:val="none" w:sz="0" w:space="0" w:color="auto"/>
          </w:divBdr>
          <w:divsChild>
            <w:div w:id="1820607240">
              <w:marLeft w:val="0"/>
              <w:marRight w:val="0"/>
              <w:marTop w:val="0"/>
              <w:marBottom w:val="0"/>
              <w:divBdr>
                <w:top w:val="none" w:sz="0" w:space="0" w:color="auto"/>
                <w:left w:val="none" w:sz="0" w:space="0" w:color="auto"/>
                <w:bottom w:val="none" w:sz="0" w:space="0" w:color="auto"/>
                <w:right w:val="none" w:sz="0" w:space="0" w:color="auto"/>
              </w:divBdr>
              <w:divsChild>
                <w:div w:id="1919944881">
                  <w:marLeft w:val="0"/>
                  <w:marRight w:val="0"/>
                  <w:marTop w:val="0"/>
                  <w:marBottom w:val="0"/>
                  <w:divBdr>
                    <w:top w:val="none" w:sz="0" w:space="0" w:color="auto"/>
                    <w:left w:val="none" w:sz="0" w:space="0" w:color="auto"/>
                    <w:bottom w:val="none" w:sz="0" w:space="0" w:color="auto"/>
                    <w:right w:val="none" w:sz="0" w:space="0" w:color="auto"/>
                  </w:divBdr>
                </w:div>
              </w:divsChild>
            </w:div>
            <w:div w:id="1803888597">
              <w:marLeft w:val="0"/>
              <w:marRight w:val="0"/>
              <w:marTop w:val="0"/>
              <w:marBottom w:val="0"/>
              <w:divBdr>
                <w:top w:val="none" w:sz="0" w:space="0" w:color="auto"/>
                <w:left w:val="none" w:sz="0" w:space="0" w:color="auto"/>
                <w:bottom w:val="none" w:sz="0" w:space="0" w:color="auto"/>
                <w:right w:val="none" w:sz="0" w:space="0" w:color="auto"/>
              </w:divBdr>
              <w:divsChild>
                <w:div w:id="3236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2683">
          <w:marLeft w:val="0"/>
          <w:marRight w:val="0"/>
          <w:marTop w:val="0"/>
          <w:marBottom w:val="0"/>
          <w:divBdr>
            <w:top w:val="none" w:sz="0" w:space="0" w:color="auto"/>
            <w:left w:val="none" w:sz="0" w:space="0" w:color="auto"/>
            <w:bottom w:val="none" w:sz="0" w:space="0" w:color="auto"/>
            <w:right w:val="none" w:sz="0" w:space="0" w:color="auto"/>
          </w:divBdr>
          <w:divsChild>
            <w:div w:id="910693407">
              <w:marLeft w:val="0"/>
              <w:marRight w:val="0"/>
              <w:marTop w:val="0"/>
              <w:marBottom w:val="0"/>
              <w:divBdr>
                <w:top w:val="none" w:sz="0" w:space="0" w:color="auto"/>
                <w:left w:val="none" w:sz="0" w:space="0" w:color="auto"/>
                <w:bottom w:val="none" w:sz="0" w:space="0" w:color="auto"/>
                <w:right w:val="none" w:sz="0" w:space="0" w:color="auto"/>
              </w:divBdr>
              <w:divsChild>
                <w:div w:id="1404990373">
                  <w:marLeft w:val="0"/>
                  <w:marRight w:val="0"/>
                  <w:marTop w:val="0"/>
                  <w:marBottom w:val="0"/>
                  <w:divBdr>
                    <w:top w:val="none" w:sz="0" w:space="0" w:color="auto"/>
                    <w:left w:val="none" w:sz="0" w:space="0" w:color="auto"/>
                    <w:bottom w:val="none" w:sz="0" w:space="0" w:color="auto"/>
                    <w:right w:val="none" w:sz="0" w:space="0" w:color="auto"/>
                  </w:divBdr>
                </w:div>
              </w:divsChild>
            </w:div>
            <w:div w:id="538399046">
              <w:marLeft w:val="0"/>
              <w:marRight w:val="0"/>
              <w:marTop w:val="0"/>
              <w:marBottom w:val="0"/>
              <w:divBdr>
                <w:top w:val="none" w:sz="0" w:space="0" w:color="auto"/>
                <w:left w:val="none" w:sz="0" w:space="0" w:color="auto"/>
                <w:bottom w:val="none" w:sz="0" w:space="0" w:color="auto"/>
                <w:right w:val="none" w:sz="0" w:space="0" w:color="auto"/>
              </w:divBdr>
              <w:divsChild>
                <w:div w:id="103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3070">
          <w:marLeft w:val="0"/>
          <w:marRight w:val="0"/>
          <w:marTop w:val="0"/>
          <w:marBottom w:val="0"/>
          <w:divBdr>
            <w:top w:val="none" w:sz="0" w:space="0" w:color="auto"/>
            <w:left w:val="none" w:sz="0" w:space="0" w:color="auto"/>
            <w:bottom w:val="none" w:sz="0" w:space="0" w:color="auto"/>
            <w:right w:val="none" w:sz="0" w:space="0" w:color="auto"/>
          </w:divBdr>
          <w:divsChild>
            <w:div w:id="604845693">
              <w:marLeft w:val="0"/>
              <w:marRight w:val="0"/>
              <w:marTop w:val="0"/>
              <w:marBottom w:val="0"/>
              <w:divBdr>
                <w:top w:val="none" w:sz="0" w:space="0" w:color="auto"/>
                <w:left w:val="none" w:sz="0" w:space="0" w:color="auto"/>
                <w:bottom w:val="none" w:sz="0" w:space="0" w:color="auto"/>
                <w:right w:val="none" w:sz="0" w:space="0" w:color="auto"/>
              </w:divBdr>
              <w:divsChild>
                <w:div w:id="379522740">
                  <w:marLeft w:val="0"/>
                  <w:marRight w:val="0"/>
                  <w:marTop w:val="0"/>
                  <w:marBottom w:val="0"/>
                  <w:divBdr>
                    <w:top w:val="none" w:sz="0" w:space="0" w:color="auto"/>
                    <w:left w:val="none" w:sz="0" w:space="0" w:color="auto"/>
                    <w:bottom w:val="none" w:sz="0" w:space="0" w:color="auto"/>
                    <w:right w:val="none" w:sz="0" w:space="0" w:color="auto"/>
                  </w:divBdr>
                </w:div>
              </w:divsChild>
            </w:div>
            <w:div w:id="149643087">
              <w:marLeft w:val="0"/>
              <w:marRight w:val="0"/>
              <w:marTop w:val="0"/>
              <w:marBottom w:val="0"/>
              <w:divBdr>
                <w:top w:val="none" w:sz="0" w:space="0" w:color="auto"/>
                <w:left w:val="none" w:sz="0" w:space="0" w:color="auto"/>
                <w:bottom w:val="none" w:sz="0" w:space="0" w:color="auto"/>
                <w:right w:val="none" w:sz="0" w:space="0" w:color="auto"/>
              </w:divBdr>
              <w:divsChild>
                <w:div w:id="1895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5486">
          <w:marLeft w:val="0"/>
          <w:marRight w:val="0"/>
          <w:marTop w:val="0"/>
          <w:marBottom w:val="0"/>
          <w:divBdr>
            <w:top w:val="none" w:sz="0" w:space="0" w:color="auto"/>
            <w:left w:val="none" w:sz="0" w:space="0" w:color="auto"/>
            <w:bottom w:val="none" w:sz="0" w:space="0" w:color="auto"/>
            <w:right w:val="none" w:sz="0" w:space="0" w:color="auto"/>
          </w:divBdr>
          <w:divsChild>
            <w:div w:id="463354472">
              <w:marLeft w:val="0"/>
              <w:marRight w:val="0"/>
              <w:marTop w:val="0"/>
              <w:marBottom w:val="0"/>
              <w:divBdr>
                <w:top w:val="none" w:sz="0" w:space="0" w:color="auto"/>
                <w:left w:val="none" w:sz="0" w:space="0" w:color="auto"/>
                <w:bottom w:val="none" w:sz="0" w:space="0" w:color="auto"/>
                <w:right w:val="none" w:sz="0" w:space="0" w:color="auto"/>
              </w:divBdr>
              <w:divsChild>
                <w:div w:id="1079794311">
                  <w:marLeft w:val="0"/>
                  <w:marRight w:val="0"/>
                  <w:marTop w:val="0"/>
                  <w:marBottom w:val="0"/>
                  <w:divBdr>
                    <w:top w:val="none" w:sz="0" w:space="0" w:color="auto"/>
                    <w:left w:val="none" w:sz="0" w:space="0" w:color="auto"/>
                    <w:bottom w:val="none" w:sz="0" w:space="0" w:color="auto"/>
                    <w:right w:val="none" w:sz="0" w:space="0" w:color="auto"/>
                  </w:divBdr>
                </w:div>
              </w:divsChild>
            </w:div>
            <w:div w:id="855656634">
              <w:marLeft w:val="0"/>
              <w:marRight w:val="0"/>
              <w:marTop w:val="0"/>
              <w:marBottom w:val="0"/>
              <w:divBdr>
                <w:top w:val="none" w:sz="0" w:space="0" w:color="auto"/>
                <w:left w:val="none" w:sz="0" w:space="0" w:color="auto"/>
                <w:bottom w:val="none" w:sz="0" w:space="0" w:color="auto"/>
                <w:right w:val="none" w:sz="0" w:space="0" w:color="auto"/>
              </w:divBdr>
              <w:divsChild>
                <w:div w:id="889919281">
                  <w:marLeft w:val="0"/>
                  <w:marRight w:val="0"/>
                  <w:marTop w:val="0"/>
                  <w:marBottom w:val="0"/>
                  <w:divBdr>
                    <w:top w:val="none" w:sz="0" w:space="0" w:color="auto"/>
                    <w:left w:val="none" w:sz="0" w:space="0" w:color="auto"/>
                    <w:bottom w:val="none" w:sz="0" w:space="0" w:color="auto"/>
                    <w:right w:val="none" w:sz="0" w:space="0" w:color="auto"/>
                  </w:divBdr>
                </w:div>
              </w:divsChild>
            </w:div>
            <w:div w:id="78600654">
              <w:marLeft w:val="0"/>
              <w:marRight w:val="0"/>
              <w:marTop w:val="0"/>
              <w:marBottom w:val="0"/>
              <w:divBdr>
                <w:top w:val="none" w:sz="0" w:space="0" w:color="auto"/>
                <w:left w:val="none" w:sz="0" w:space="0" w:color="auto"/>
                <w:bottom w:val="none" w:sz="0" w:space="0" w:color="auto"/>
                <w:right w:val="none" w:sz="0" w:space="0" w:color="auto"/>
              </w:divBdr>
              <w:divsChild>
                <w:div w:id="574163792">
                  <w:marLeft w:val="0"/>
                  <w:marRight w:val="0"/>
                  <w:marTop w:val="0"/>
                  <w:marBottom w:val="0"/>
                  <w:divBdr>
                    <w:top w:val="none" w:sz="0" w:space="0" w:color="auto"/>
                    <w:left w:val="none" w:sz="0" w:space="0" w:color="auto"/>
                    <w:bottom w:val="none" w:sz="0" w:space="0" w:color="auto"/>
                    <w:right w:val="none" w:sz="0" w:space="0" w:color="auto"/>
                  </w:divBdr>
                </w:div>
              </w:divsChild>
            </w:div>
            <w:div w:id="987830995">
              <w:marLeft w:val="0"/>
              <w:marRight w:val="0"/>
              <w:marTop w:val="0"/>
              <w:marBottom w:val="0"/>
              <w:divBdr>
                <w:top w:val="none" w:sz="0" w:space="0" w:color="auto"/>
                <w:left w:val="none" w:sz="0" w:space="0" w:color="auto"/>
                <w:bottom w:val="none" w:sz="0" w:space="0" w:color="auto"/>
                <w:right w:val="none" w:sz="0" w:space="0" w:color="auto"/>
              </w:divBdr>
              <w:divsChild>
                <w:div w:id="1459109744">
                  <w:marLeft w:val="0"/>
                  <w:marRight w:val="0"/>
                  <w:marTop w:val="0"/>
                  <w:marBottom w:val="0"/>
                  <w:divBdr>
                    <w:top w:val="none" w:sz="0" w:space="0" w:color="auto"/>
                    <w:left w:val="none" w:sz="0" w:space="0" w:color="auto"/>
                    <w:bottom w:val="none" w:sz="0" w:space="0" w:color="auto"/>
                    <w:right w:val="none" w:sz="0" w:space="0" w:color="auto"/>
                  </w:divBdr>
                </w:div>
              </w:divsChild>
            </w:div>
            <w:div w:id="487786858">
              <w:marLeft w:val="0"/>
              <w:marRight w:val="0"/>
              <w:marTop w:val="0"/>
              <w:marBottom w:val="0"/>
              <w:divBdr>
                <w:top w:val="none" w:sz="0" w:space="0" w:color="auto"/>
                <w:left w:val="none" w:sz="0" w:space="0" w:color="auto"/>
                <w:bottom w:val="none" w:sz="0" w:space="0" w:color="auto"/>
                <w:right w:val="none" w:sz="0" w:space="0" w:color="auto"/>
              </w:divBdr>
              <w:divsChild>
                <w:div w:id="687218391">
                  <w:marLeft w:val="0"/>
                  <w:marRight w:val="0"/>
                  <w:marTop w:val="0"/>
                  <w:marBottom w:val="0"/>
                  <w:divBdr>
                    <w:top w:val="none" w:sz="0" w:space="0" w:color="auto"/>
                    <w:left w:val="none" w:sz="0" w:space="0" w:color="auto"/>
                    <w:bottom w:val="none" w:sz="0" w:space="0" w:color="auto"/>
                    <w:right w:val="none" w:sz="0" w:space="0" w:color="auto"/>
                  </w:divBdr>
                </w:div>
              </w:divsChild>
            </w:div>
            <w:div w:id="443113358">
              <w:marLeft w:val="0"/>
              <w:marRight w:val="0"/>
              <w:marTop w:val="0"/>
              <w:marBottom w:val="0"/>
              <w:divBdr>
                <w:top w:val="none" w:sz="0" w:space="0" w:color="auto"/>
                <w:left w:val="none" w:sz="0" w:space="0" w:color="auto"/>
                <w:bottom w:val="none" w:sz="0" w:space="0" w:color="auto"/>
                <w:right w:val="none" w:sz="0" w:space="0" w:color="auto"/>
              </w:divBdr>
              <w:divsChild>
                <w:div w:id="703215924">
                  <w:marLeft w:val="0"/>
                  <w:marRight w:val="0"/>
                  <w:marTop w:val="0"/>
                  <w:marBottom w:val="0"/>
                  <w:divBdr>
                    <w:top w:val="none" w:sz="0" w:space="0" w:color="auto"/>
                    <w:left w:val="none" w:sz="0" w:space="0" w:color="auto"/>
                    <w:bottom w:val="none" w:sz="0" w:space="0" w:color="auto"/>
                    <w:right w:val="none" w:sz="0" w:space="0" w:color="auto"/>
                  </w:divBdr>
                </w:div>
              </w:divsChild>
            </w:div>
            <w:div w:id="1209338098">
              <w:marLeft w:val="0"/>
              <w:marRight w:val="0"/>
              <w:marTop w:val="0"/>
              <w:marBottom w:val="0"/>
              <w:divBdr>
                <w:top w:val="none" w:sz="0" w:space="0" w:color="auto"/>
                <w:left w:val="none" w:sz="0" w:space="0" w:color="auto"/>
                <w:bottom w:val="none" w:sz="0" w:space="0" w:color="auto"/>
                <w:right w:val="none" w:sz="0" w:space="0" w:color="auto"/>
              </w:divBdr>
              <w:divsChild>
                <w:div w:id="1684084693">
                  <w:marLeft w:val="0"/>
                  <w:marRight w:val="0"/>
                  <w:marTop w:val="0"/>
                  <w:marBottom w:val="0"/>
                  <w:divBdr>
                    <w:top w:val="none" w:sz="0" w:space="0" w:color="auto"/>
                    <w:left w:val="none" w:sz="0" w:space="0" w:color="auto"/>
                    <w:bottom w:val="none" w:sz="0" w:space="0" w:color="auto"/>
                    <w:right w:val="none" w:sz="0" w:space="0" w:color="auto"/>
                  </w:divBdr>
                </w:div>
              </w:divsChild>
            </w:div>
            <w:div w:id="131951034">
              <w:marLeft w:val="0"/>
              <w:marRight w:val="0"/>
              <w:marTop w:val="0"/>
              <w:marBottom w:val="0"/>
              <w:divBdr>
                <w:top w:val="none" w:sz="0" w:space="0" w:color="auto"/>
                <w:left w:val="none" w:sz="0" w:space="0" w:color="auto"/>
                <w:bottom w:val="none" w:sz="0" w:space="0" w:color="auto"/>
                <w:right w:val="none" w:sz="0" w:space="0" w:color="auto"/>
              </w:divBdr>
              <w:divsChild>
                <w:div w:id="720708470">
                  <w:marLeft w:val="0"/>
                  <w:marRight w:val="0"/>
                  <w:marTop w:val="0"/>
                  <w:marBottom w:val="0"/>
                  <w:divBdr>
                    <w:top w:val="none" w:sz="0" w:space="0" w:color="auto"/>
                    <w:left w:val="none" w:sz="0" w:space="0" w:color="auto"/>
                    <w:bottom w:val="none" w:sz="0" w:space="0" w:color="auto"/>
                    <w:right w:val="none" w:sz="0" w:space="0" w:color="auto"/>
                  </w:divBdr>
                </w:div>
              </w:divsChild>
            </w:div>
            <w:div w:id="247156688">
              <w:marLeft w:val="0"/>
              <w:marRight w:val="0"/>
              <w:marTop w:val="0"/>
              <w:marBottom w:val="0"/>
              <w:divBdr>
                <w:top w:val="none" w:sz="0" w:space="0" w:color="auto"/>
                <w:left w:val="none" w:sz="0" w:space="0" w:color="auto"/>
                <w:bottom w:val="none" w:sz="0" w:space="0" w:color="auto"/>
                <w:right w:val="none" w:sz="0" w:space="0" w:color="auto"/>
              </w:divBdr>
              <w:divsChild>
                <w:div w:id="1004089368">
                  <w:marLeft w:val="0"/>
                  <w:marRight w:val="0"/>
                  <w:marTop w:val="0"/>
                  <w:marBottom w:val="0"/>
                  <w:divBdr>
                    <w:top w:val="none" w:sz="0" w:space="0" w:color="auto"/>
                    <w:left w:val="none" w:sz="0" w:space="0" w:color="auto"/>
                    <w:bottom w:val="none" w:sz="0" w:space="0" w:color="auto"/>
                    <w:right w:val="none" w:sz="0" w:space="0" w:color="auto"/>
                  </w:divBdr>
                </w:div>
              </w:divsChild>
            </w:div>
            <w:div w:id="1698703241">
              <w:marLeft w:val="0"/>
              <w:marRight w:val="0"/>
              <w:marTop w:val="0"/>
              <w:marBottom w:val="0"/>
              <w:divBdr>
                <w:top w:val="none" w:sz="0" w:space="0" w:color="auto"/>
                <w:left w:val="none" w:sz="0" w:space="0" w:color="auto"/>
                <w:bottom w:val="none" w:sz="0" w:space="0" w:color="auto"/>
                <w:right w:val="none" w:sz="0" w:space="0" w:color="auto"/>
              </w:divBdr>
              <w:divsChild>
                <w:div w:id="1880823362">
                  <w:marLeft w:val="0"/>
                  <w:marRight w:val="0"/>
                  <w:marTop w:val="0"/>
                  <w:marBottom w:val="0"/>
                  <w:divBdr>
                    <w:top w:val="none" w:sz="0" w:space="0" w:color="auto"/>
                    <w:left w:val="none" w:sz="0" w:space="0" w:color="auto"/>
                    <w:bottom w:val="none" w:sz="0" w:space="0" w:color="auto"/>
                    <w:right w:val="none" w:sz="0" w:space="0" w:color="auto"/>
                  </w:divBdr>
                </w:div>
              </w:divsChild>
            </w:div>
            <w:div w:id="805855125">
              <w:marLeft w:val="0"/>
              <w:marRight w:val="0"/>
              <w:marTop w:val="0"/>
              <w:marBottom w:val="0"/>
              <w:divBdr>
                <w:top w:val="none" w:sz="0" w:space="0" w:color="auto"/>
                <w:left w:val="none" w:sz="0" w:space="0" w:color="auto"/>
                <w:bottom w:val="none" w:sz="0" w:space="0" w:color="auto"/>
                <w:right w:val="none" w:sz="0" w:space="0" w:color="auto"/>
              </w:divBdr>
              <w:divsChild>
                <w:div w:id="14191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5807">
          <w:marLeft w:val="0"/>
          <w:marRight w:val="0"/>
          <w:marTop w:val="0"/>
          <w:marBottom w:val="0"/>
          <w:divBdr>
            <w:top w:val="none" w:sz="0" w:space="0" w:color="auto"/>
            <w:left w:val="none" w:sz="0" w:space="0" w:color="auto"/>
            <w:bottom w:val="none" w:sz="0" w:space="0" w:color="auto"/>
            <w:right w:val="none" w:sz="0" w:space="0" w:color="auto"/>
          </w:divBdr>
          <w:divsChild>
            <w:div w:id="1148863050">
              <w:marLeft w:val="0"/>
              <w:marRight w:val="0"/>
              <w:marTop w:val="0"/>
              <w:marBottom w:val="0"/>
              <w:divBdr>
                <w:top w:val="none" w:sz="0" w:space="0" w:color="auto"/>
                <w:left w:val="none" w:sz="0" w:space="0" w:color="auto"/>
                <w:bottom w:val="none" w:sz="0" w:space="0" w:color="auto"/>
                <w:right w:val="none" w:sz="0" w:space="0" w:color="auto"/>
              </w:divBdr>
              <w:divsChild>
                <w:div w:id="1819959288">
                  <w:marLeft w:val="0"/>
                  <w:marRight w:val="0"/>
                  <w:marTop w:val="0"/>
                  <w:marBottom w:val="0"/>
                  <w:divBdr>
                    <w:top w:val="none" w:sz="0" w:space="0" w:color="auto"/>
                    <w:left w:val="none" w:sz="0" w:space="0" w:color="auto"/>
                    <w:bottom w:val="none" w:sz="0" w:space="0" w:color="auto"/>
                    <w:right w:val="none" w:sz="0" w:space="0" w:color="auto"/>
                  </w:divBdr>
                </w:div>
              </w:divsChild>
            </w:div>
            <w:div w:id="1035083611">
              <w:marLeft w:val="0"/>
              <w:marRight w:val="0"/>
              <w:marTop w:val="0"/>
              <w:marBottom w:val="0"/>
              <w:divBdr>
                <w:top w:val="none" w:sz="0" w:space="0" w:color="auto"/>
                <w:left w:val="none" w:sz="0" w:space="0" w:color="auto"/>
                <w:bottom w:val="none" w:sz="0" w:space="0" w:color="auto"/>
                <w:right w:val="none" w:sz="0" w:space="0" w:color="auto"/>
              </w:divBdr>
              <w:divsChild>
                <w:div w:id="98902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5812">
          <w:marLeft w:val="0"/>
          <w:marRight w:val="0"/>
          <w:marTop w:val="0"/>
          <w:marBottom w:val="0"/>
          <w:divBdr>
            <w:top w:val="none" w:sz="0" w:space="0" w:color="auto"/>
            <w:left w:val="none" w:sz="0" w:space="0" w:color="auto"/>
            <w:bottom w:val="none" w:sz="0" w:space="0" w:color="auto"/>
            <w:right w:val="none" w:sz="0" w:space="0" w:color="auto"/>
          </w:divBdr>
          <w:divsChild>
            <w:div w:id="1271162417">
              <w:marLeft w:val="0"/>
              <w:marRight w:val="0"/>
              <w:marTop w:val="0"/>
              <w:marBottom w:val="0"/>
              <w:divBdr>
                <w:top w:val="none" w:sz="0" w:space="0" w:color="auto"/>
                <w:left w:val="none" w:sz="0" w:space="0" w:color="auto"/>
                <w:bottom w:val="none" w:sz="0" w:space="0" w:color="auto"/>
                <w:right w:val="none" w:sz="0" w:space="0" w:color="auto"/>
              </w:divBdr>
              <w:divsChild>
                <w:div w:id="770009874">
                  <w:marLeft w:val="0"/>
                  <w:marRight w:val="0"/>
                  <w:marTop w:val="0"/>
                  <w:marBottom w:val="0"/>
                  <w:divBdr>
                    <w:top w:val="none" w:sz="0" w:space="0" w:color="auto"/>
                    <w:left w:val="none" w:sz="0" w:space="0" w:color="auto"/>
                    <w:bottom w:val="none" w:sz="0" w:space="0" w:color="auto"/>
                    <w:right w:val="none" w:sz="0" w:space="0" w:color="auto"/>
                  </w:divBdr>
                </w:div>
              </w:divsChild>
            </w:div>
            <w:div w:id="32654990">
              <w:marLeft w:val="0"/>
              <w:marRight w:val="0"/>
              <w:marTop w:val="0"/>
              <w:marBottom w:val="0"/>
              <w:divBdr>
                <w:top w:val="none" w:sz="0" w:space="0" w:color="auto"/>
                <w:left w:val="none" w:sz="0" w:space="0" w:color="auto"/>
                <w:bottom w:val="none" w:sz="0" w:space="0" w:color="auto"/>
                <w:right w:val="none" w:sz="0" w:space="0" w:color="auto"/>
              </w:divBdr>
              <w:divsChild>
                <w:div w:id="3669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5507">
          <w:marLeft w:val="0"/>
          <w:marRight w:val="0"/>
          <w:marTop w:val="0"/>
          <w:marBottom w:val="0"/>
          <w:divBdr>
            <w:top w:val="none" w:sz="0" w:space="0" w:color="auto"/>
            <w:left w:val="none" w:sz="0" w:space="0" w:color="auto"/>
            <w:bottom w:val="none" w:sz="0" w:space="0" w:color="auto"/>
            <w:right w:val="none" w:sz="0" w:space="0" w:color="auto"/>
          </w:divBdr>
          <w:divsChild>
            <w:div w:id="700742704">
              <w:marLeft w:val="0"/>
              <w:marRight w:val="0"/>
              <w:marTop w:val="0"/>
              <w:marBottom w:val="0"/>
              <w:divBdr>
                <w:top w:val="none" w:sz="0" w:space="0" w:color="auto"/>
                <w:left w:val="none" w:sz="0" w:space="0" w:color="auto"/>
                <w:bottom w:val="none" w:sz="0" w:space="0" w:color="auto"/>
                <w:right w:val="none" w:sz="0" w:space="0" w:color="auto"/>
              </w:divBdr>
              <w:divsChild>
                <w:div w:id="1314602503">
                  <w:marLeft w:val="0"/>
                  <w:marRight w:val="0"/>
                  <w:marTop w:val="0"/>
                  <w:marBottom w:val="0"/>
                  <w:divBdr>
                    <w:top w:val="none" w:sz="0" w:space="0" w:color="auto"/>
                    <w:left w:val="none" w:sz="0" w:space="0" w:color="auto"/>
                    <w:bottom w:val="none" w:sz="0" w:space="0" w:color="auto"/>
                    <w:right w:val="none" w:sz="0" w:space="0" w:color="auto"/>
                  </w:divBdr>
                </w:div>
              </w:divsChild>
            </w:div>
            <w:div w:id="678000447">
              <w:marLeft w:val="0"/>
              <w:marRight w:val="0"/>
              <w:marTop w:val="0"/>
              <w:marBottom w:val="0"/>
              <w:divBdr>
                <w:top w:val="none" w:sz="0" w:space="0" w:color="auto"/>
                <w:left w:val="none" w:sz="0" w:space="0" w:color="auto"/>
                <w:bottom w:val="none" w:sz="0" w:space="0" w:color="auto"/>
                <w:right w:val="none" w:sz="0" w:space="0" w:color="auto"/>
              </w:divBdr>
              <w:divsChild>
                <w:div w:id="18297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2036">
          <w:marLeft w:val="0"/>
          <w:marRight w:val="0"/>
          <w:marTop w:val="0"/>
          <w:marBottom w:val="0"/>
          <w:divBdr>
            <w:top w:val="none" w:sz="0" w:space="0" w:color="auto"/>
            <w:left w:val="none" w:sz="0" w:space="0" w:color="auto"/>
            <w:bottom w:val="none" w:sz="0" w:space="0" w:color="auto"/>
            <w:right w:val="none" w:sz="0" w:space="0" w:color="auto"/>
          </w:divBdr>
          <w:divsChild>
            <w:div w:id="2107772707">
              <w:marLeft w:val="0"/>
              <w:marRight w:val="0"/>
              <w:marTop w:val="0"/>
              <w:marBottom w:val="0"/>
              <w:divBdr>
                <w:top w:val="none" w:sz="0" w:space="0" w:color="auto"/>
                <w:left w:val="none" w:sz="0" w:space="0" w:color="auto"/>
                <w:bottom w:val="none" w:sz="0" w:space="0" w:color="auto"/>
                <w:right w:val="none" w:sz="0" w:space="0" w:color="auto"/>
              </w:divBdr>
              <w:divsChild>
                <w:div w:id="766314256">
                  <w:marLeft w:val="0"/>
                  <w:marRight w:val="0"/>
                  <w:marTop w:val="0"/>
                  <w:marBottom w:val="0"/>
                  <w:divBdr>
                    <w:top w:val="none" w:sz="0" w:space="0" w:color="auto"/>
                    <w:left w:val="none" w:sz="0" w:space="0" w:color="auto"/>
                    <w:bottom w:val="none" w:sz="0" w:space="0" w:color="auto"/>
                    <w:right w:val="none" w:sz="0" w:space="0" w:color="auto"/>
                  </w:divBdr>
                </w:div>
              </w:divsChild>
            </w:div>
            <w:div w:id="1355766026">
              <w:marLeft w:val="0"/>
              <w:marRight w:val="0"/>
              <w:marTop w:val="0"/>
              <w:marBottom w:val="0"/>
              <w:divBdr>
                <w:top w:val="none" w:sz="0" w:space="0" w:color="auto"/>
                <w:left w:val="none" w:sz="0" w:space="0" w:color="auto"/>
                <w:bottom w:val="none" w:sz="0" w:space="0" w:color="auto"/>
                <w:right w:val="none" w:sz="0" w:space="0" w:color="auto"/>
              </w:divBdr>
              <w:divsChild>
                <w:div w:id="9460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013">
      <w:bodyDiv w:val="1"/>
      <w:marLeft w:val="0"/>
      <w:marRight w:val="0"/>
      <w:marTop w:val="0"/>
      <w:marBottom w:val="0"/>
      <w:divBdr>
        <w:top w:val="none" w:sz="0" w:space="0" w:color="auto"/>
        <w:left w:val="none" w:sz="0" w:space="0" w:color="auto"/>
        <w:bottom w:val="none" w:sz="0" w:space="0" w:color="auto"/>
        <w:right w:val="none" w:sz="0" w:space="0" w:color="auto"/>
      </w:divBdr>
      <w:divsChild>
        <w:div w:id="604583885">
          <w:marLeft w:val="0"/>
          <w:marRight w:val="0"/>
          <w:marTop w:val="0"/>
          <w:marBottom w:val="0"/>
          <w:divBdr>
            <w:top w:val="none" w:sz="0" w:space="0" w:color="auto"/>
            <w:left w:val="none" w:sz="0" w:space="0" w:color="auto"/>
            <w:bottom w:val="none" w:sz="0" w:space="0" w:color="auto"/>
            <w:right w:val="none" w:sz="0" w:space="0" w:color="auto"/>
          </w:divBdr>
          <w:divsChild>
            <w:div w:id="1299528325">
              <w:marLeft w:val="0"/>
              <w:marRight w:val="0"/>
              <w:marTop w:val="0"/>
              <w:marBottom w:val="0"/>
              <w:divBdr>
                <w:top w:val="none" w:sz="0" w:space="0" w:color="auto"/>
                <w:left w:val="none" w:sz="0" w:space="0" w:color="auto"/>
                <w:bottom w:val="none" w:sz="0" w:space="0" w:color="auto"/>
                <w:right w:val="none" w:sz="0" w:space="0" w:color="auto"/>
              </w:divBdr>
              <w:divsChild>
                <w:div w:id="14280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5233">
          <w:marLeft w:val="0"/>
          <w:marRight w:val="0"/>
          <w:marTop w:val="0"/>
          <w:marBottom w:val="0"/>
          <w:divBdr>
            <w:top w:val="none" w:sz="0" w:space="0" w:color="auto"/>
            <w:left w:val="none" w:sz="0" w:space="0" w:color="auto"/>
            <w:bottom w:val="none" w:sz="0" w:space="0" w:color="auto"/>
            <w:right w:val="none" w:sz="0" w:space="0" w:color="auto"/>
          </w:divBdr>
          <w:divsChild>
            <w:div w:id="1307512670">
              <w:marLeft w:val="0"/>
              <w:marRight w:val="0"/>
              <w:marTop w:val="0"/>
              <w:marBottom w:val="0"/>
              <w:divBdr>
                <w:top w:val="none" w:sz="0" w:space="0" w:color="auto"/>
                <w:left w:val="none" w:sz="0" w:space="0" w:color="auto"/>
                <w:bottom w:val="none" w:sz="0" w:space="0" w:color="auto"/>
                <w:right w:val="none" w:sz="0" w:space="0" w:color="auto"/>
              </w:divBdr>
              <w:divsChild>
                <w:div w:id="11519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22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2_0190.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talex.com/documents/news/2014/09/08/testo-unico-sul-pubblico-impiego-titolo-iv-rapporto-di-lavo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settiegatti.eu/info/norme/statali/2015_0124.htm" TargetMode="External"/><Relationship Id="rId4" Type="http://schemas.openxmlformats.org/officeDocument/2006/relationships/settings" Target="settings.xml"/><Relationship Id="rId9" Type="http://schemas.openxmlformats.org/officeDocument/2006/relationships/hyperlink" Target="http://www.bosettiegatti.eu/info/norme/statali/2013_0033.ht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A058F-0975-4BE8-B8C2-231601598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17536</Words>
  <Characters>99956</Characters>
  <Application>Microsoft Office Word</Application>
  <DocSecurity>0</DocSecurity>
  <Lines>832</Lines>
  <Paragraphs>234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rivola</dc:creator>
  <cp:keywords/>
  <dc:description/>
  <cp:lastModifiedBy>Alberto Castori</cp:lastModifiedBy>
  <cp:revision>2</cp:revision>
  <cp:lastPrinted>2021-03-11T20:58:00Z</cp:lastPrinted>
  <dcterms:created xsi:type="dcterms:W3CDTF">2023-11-15T09:06:00Z</dcterms:created>
  <dcterms:modified xsi:type="dcterms:W3CDTF">2023-11-15T09:06:00Z</dcterms:modified>
</cp:coreProperties>
</file>